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68" w:rsidRDefault="00D43A8E">
      <w:pPr>
        <w:pStyle w:val="1"/>
        <w:shd w:val="clear" w:color="auto" w:fill="auto"/>
        <w:spacing w:after="320" w:line="240" w:lineRule="auto"/>
        <w:ind w:firstLine="0"/>
        <w:jc w:val="right"/>
      </w:pPr>
      <w:r>
        <w:t>Проект</w:t>
      </w:r>
    </w:p>
    <w:p w:rsidR="00910768" w:rsidRDefault="00D43A8E">
      <w:pPr>
        <w:pStyle w:val="1"/>
        <w:shd w:val="clear" w:color="auto" w:fill="auto"/>
        <w:tabs>
          <w:tab w:val="left" w:leader="underscore" w:pos="1742"/>
          <w:tab w:val="left" w:leader="underscore" w:pos="4051"/>
          <w:tab w:val="left" w:leader="underscore" w:pos="5803"/>
        </w:tabs>
        <w:spacing w:after="160" w:line="377" w:lineRule="auto"/>
        <w:ind w:firstLine="0"/>
        <w:jc w:val="center"/>
      </w:pPr>
      <w:r>
        <w:rPr>
          <w:b/>
          <w:bCs/>
        </w:rPr>
        <w:t>ПРАВИТЕЛЬС</w:t>
      </w:r>
      <w:r>
        <w:rPr>
          <w:b/>
          <w:bCs/>
        </w:rPr>
        <w:t>ТВО РОССИЙСКОЙ ФЕДЕРАЦИИ</w:t>
      </w:r>
      <w:r>
        <w:rPr>
          <w:b/>
          <w:bCs/>
        </w:rPr>
        <w:br/>
      </w:r>
      <w:r>
        <w:t>ПОСТАНОВЛЕНИЕ</w:t>
      </w:r>
      <w:r>
        <w:br/>
        <w:t>от «</w:t>
      </w:r>
      <w:r>
        <w:tab/>
        <w:t xml:space="preserve">» </w:t>
      </w:r>
      <w:r>
        <w:tab/>
        <w:t xml:space="preserve"> г. № </w:t>
      </w:r>
      <w:r>
        <w:tab/>
      </w:r>
    </w:p>
    <w:p w:rsidR="00910768" w:rsidRDefault="00D43A8E">
      <w:pPr>
        <w:pStyle w:val="1"/>
        <w:shd w:val="clear" w:color="auto" w:fill="auto"/>
        <w:ind w:firstLine="0"/>
        <w:jc w:val="center"/>
      </w:pPr>
      <w:r>
        <w:t>МОСКВА</w:t>
      </w:r>
    </w:p>
    <w:p w:rsidR="00910768" w:rsidRDefault="00D43A8E">
      <w:pPr>
        <w:pStyle w:val="1"/>
        <w:shd w:val="clear" w:color="auto" w:fill="auto"/>
        <w:spacing w:after="320" w:line="240" w:lineRule="auto"/>
        <w:ind w:firstLine="0"/>
        <w:jc w:val="center"/>
      </w:pPr>
      <w:r>
        <w:rPr>
          <w:b/>
          <w:bCs/>
        </w:rPr>
        <w:t>О внесении изменений в постановление Совета Министров -</w:t>
      </w:r>
      <w:r>
        <w:rPr>
          <w:b/>
          <w:bCs/>
        </w:rPr>
        <w:br/>
        <w:t>Правительства Российской Федерации от 23 октября 1993 г. № 1090</w:t>
      </w:r>
    </w:p>
    <w:p w:rsidR="00910768" w:rsidRDefault="00D43A8E">
      <w:pPr>
        <w:pStyle w:val="1"/>
        <w:shd w:val="clear" w:color="auto" w:fill="auto"/>
        <w:spacing w:after="160"/>
        <w:ind w:firstLine="720"/>
      </w:pPr>
      <w:r>
        <w:t xml:space="preserve">Правительство Российской Федерации </w:t>
      </w:r>
      <w:r>
        <w:rPr>
          <w:b/>
          <w:bCs/>
        </w:rPr>
        <w:t>п о с т а н о в л я е т</w:t>
      </w:r>
      <w:r>
        <w:t>:</w:t>
      </w:r>
    </w:p>
    <w:p w:rsidR="00910768" w:rsidRDefault="00D43A8E">
      <w:pPr>
        <w:pStyle w:val="1"/>
        <w:numPr>
          <w:ilvl w:val="0"/>
          <w:numId w:val="1"/>
        </w:numPr>
        <w:shd w:val="clear" w:color="auto" w:fill="auto"/>
        <w:tabs>
          <w:tab w:val="left" w:pos="1037"/>
        </w:tabs>
        <w:ind w:firstLine="740"/>
        <w:jc w:val="both"/>
      </w:pPr>
      <w:r>
        <w:t xml:space="preserve">Утвердить </w:t>
      </w:r>
      <w:r>
        <w:t xml:space="preserve">прилагаемые изменения, которые вносятся в постановление Совета Министров Правительства Российской Федерации от 23 октября 1993 г. № 1090 "О правилах дорожного движения" (Собрание актов Президента и Правительства Российской Федерации, 1993, № 47, ст. 4531; </w:t>
      </w:r>
      <w:r>
        <w:t>Собрание законодательства Российской Федерации, 1996, № 3, ст. 184; 1998, № 45, ст. 5521; 2000, № 18, ст. 1985; 2001, № 11, ст. 1029; 2002, № 9, ст. 931, № 27, ст. 2693; 2003, № 20, ст. 1899, № 40, ст. 3891; 2005, № 52, ст. 5733; 2006, № 11, ст. 1179; 2008</w:t>
      </w:r>
      <w:r>
        <w:t>, № 8, ст. 741, № 17, ст. 1882; 2009, № 2, ст. 233, № 5, ст. 610; 2010, № 9, ст. 976, № 20, ст. 2471; 2011, № 42, ст. 5922; 2012, № 1, ст. 154, № 15, ст. 1780, № 30, ст. 4289, № 47, ст. 6505; 2013, № 5, ст. 371, 404, № 24, ст. 2999, № 31, ст. 4218, № 41, с</w:t>
      </w:r>
      <w:r>
        <w:t>т. 5194, № 52, ст. 7173; 2014, № 14, ст. 1625, № 21, ст. 2707, № 32, ст. 4487, № 38, ст. 5062, № 44, ст. 6063, № 47, ст. 6557; 2015, № 1, ст. 223, № 15, ст. 2276, № 27, ст. 4083, № 46, ст. 6376; 2016, № 5, ст. 694, № 23, ст. 3325, № 31, ст. 5018, ст. 5029,</w:t>
      </w:r>
      <w:r>
        <w:t xml:space="preserve"> № 38, ст. 5553; 2017, № 14, ст. 2070, № 28, ст. 4139, № 30, ст. 4666, № 45, ст. 6658, ст. 6663; 2018, № 1, ст. 359, № 8, ст. 1225, № 23, ст. 3299, № 36, ст. 5622, № 49, ст. 7618, № 50, ст. 7789; 2019, № 52, ст. 7973, ст. 7974, ст. 7984).</w:t>
      </w:r>
    </w:p>
    <w:p w:rsidR="00910768" w:rsidRDefault="00D43A8E">
      <w:pPr>
        <w:pStyle w:val="1"/>
        <w:numPr>
          <w:ilvl w:val="0"/>
          <w:numId w:val="1"/>
        </w:numPr>
        <w:shd w:val="clear" w:color="auto" w:fill="auto"/>
        <w:tabs>
          <w:tab w:val="left" w:pos="1046"/>
        </w:tabs>
        <w:spacing w:after="320"/>
        <w:ind w:firstLine="720"/>
        <w:jc w:val="both"/>
      </w:pPr>
      <w:r>
        <w:t>Настоящее Постано</w:t>
      </w:r>
      <w:r>
        <w:t>вление вступает в силу с 1 июня 2021 г.</w:t>
      </w:r>
    </w:p>
    <w:p w:rsidR="00910768" w:rsidRDefault="00D43A8E">
      <w:pPr>
        <w:pStyle w:val="1"/>
        <w:shd w:val="clear" w:color="auto" w:fill="auto"/>
        <w:spacing w:line="240" w:lineRule="auto"/>
        <w:ind w:firstLine="0"/>
      </w:pPr>
      <w:r>
        <w:t>Председатель Правительства</w:t>
      </w:r>
    </w:p>
    <w:p w:rsidR="00910768" w:rsidRDefault="00D43A8E">
      <w:pPr>
        <w:pStyle w:val="1"/>
        <w:shd w:val="clear" w:color="auto" w:fill="auto"/>
        <w:spacing w:after="240" w:line="240" w:lineRule="auto"/>
        <w:ind w:firstLine="480"/>
        <w:sectPr w:rsidR="00910768">
          <w:pgSz w:w="11900" w:h="16840"/>
          <w:pgMar w:top="1023" w:right="506" w:bottom="1168" w:left="1636" w:header="595" w:footer="740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ragraph">
                  <wp:posOffset>63500</wp:posOffset>
                </wp:positionV>
                <wp:extent cx="1130935" cy="24384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0768" w:rsidRDefault="00D43A8E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М. Мишустин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4.19999999999999pt;margin-top:5.pt;width:89.049999999999997pt;height:19.1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 Мишустин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Российской Федерации</w:t>
      </w:r>
    </w:p>
    <w:p w:rsidR="00910768" w:rsidRDefault="00D43A8E">
      <w:pPr>
        <w:pStyle w:val="1"/>
        <w:shd w:val="clear" w:color="auto" w:fill="auto"/>
        <w:tabs>
          <w:tab w:val="left" w:leader="underscore" w:pos="8542"/>
        </w:tabs>
        <w:spacing w:after="280" w:line="240" w:lineRule="auto"/>
        <w:ind w:left="5840" w:firstLine="0"/>
        <w:jc w:val="right"/>
      </w:pPr>
      <w:r>
        <w:lastRenderedPageBreak/>
        <w:t xml:space="preserve">Утверждены постановлением Правительства Российской Федерации от </w:t>
      </w:r>
      <w:r>
        <w:tab/>
        <w:t xml:space="preserve"> г. № ___</w:t>
      </w:r>
    </w:p>
    <w:p w:rsidR="00910768" w:rsidRDefault="00D43A8E">
      <w:pPr>
        <w:pStyle w:val="1"/>
        <w:shd w:val="clear" w:color="auto" w:fill="auto"/>
        <w:spacing w:after="280" w:line="240" w:lineRule="auto"/>
        <w:ind w:firstLine="0"/>
        <w:jc w:val="center"/>
      </w:pPr>
      <w:r>
        <w:rPr>
          <w:b/>
          <w:bCs/>
        </w:rPr>
        <w:t>Изменения, которые вносятся в постановление</w:t>
      </w:r>
      <w:r>
        <w:rPr>
          <w:b/>
          <w:bCs/>
        </w:rPr>
        <w:br/>
        <w:t xml:space="preserve">Совета </w:t>
      </w:r>
      <w:r>
        <w:rPr>
          <w:b/>
          <w:bCs/>
        </w:rPr>
        <w:t>министров - Правительства Российской Федерации</w:t>
      </w:r>
      <w:r>
        <w:rPr>
          <w:b/>
          <w:bCs/>
        </w:rPr>
        <w:br/>
        <w:t>от 23 октября 1993 г. № 1090</w:t>
      </w:r>
    </w:p>
    <w:p w:rsidR="00910768" w:rsidRDefault="00D43A8E">
      <w:pPr>
        <w:pStyle w:val="1"/>
        <w:shd w:val="clear" w:color="auto" w:fill="auto"/>
        <w:spacing w:line="240" w:lineRule="auto"/>
        <w:ind w:firstLine="540"/>
        <w:jc w:val="both"/>
      </w:pPr>
      <w:r>
        <w:t>Приложение к Основным положениям по допуску транспортных средств к эксплуатации и обязанностях должностных лиц по обеспечению безопасности дорожного движения, изложить в новой реда</w:t>
      </w:r>
      <w:r>
        <w:t>кции:</w:t>
      </w:r>
    </w:p>
    <w:p w:rsidR="00910768" w:rsidRDefault="00D43A8E">
      <w:pPr>
        <w:pStyle w:val="1"/>
        <w:shd w:val="clear" w:color="auto" w:fill="auto"/>
        <w:spacing w:after="120" w:line="240" w:lineRule="auto"/>
        <w:ind w:firstLine="720"/>
      </w:pPr>
      <w:r>
        <w:t>«</w:t>
      </w:r>
    </w:p>
    <w:p w:rsidR="00910768" w:rsidRDefault="00D43A8E">
      <w:pPr>
        <w:pStyle w:val="1"/>
        <w:shd w:val="clear" w:color="auto" w:fill="auto"/>
        <w:spacing w:after="280" w:line="240" w:lineRule="auto"/>
        <w:ind w:left="5040" w:firstLine="0"/>
        <w:jc w:val="right"/>
      </w:pPr>
      <w:r>
        <w:t>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</w:t>
      </w:r>
    </w:p>
    <w:p w:rsidR="00910768" w:rsidRDefault="00D43A8E">
      <w:pPr>
        <w:pStyle w:val="1"/>
        <w:shd w:val="clear" w:color="auto" w:fill="auto"/>
        <w:spacing w:line="240" w:lineRule="auto"/>
        <w:ind w:firstLine="0"/>
        <w:jc w:val="center"/>
      </w:pPr>
      <w:r>
        <w:t>ПЕРЕЧЕНЬ</w:t>
      </w:r>
    </w:p>
    <w:p w:rsidR="00910768" w:rsidRDefault="00D43A8E">
      <w:pPr>
        <w:pStyle w:val="1"/>
        <w:shd w:val="clear" w:color="auto" w:fill="auto"/>
        <w:spacing w:after="280" w:line="240" w:lineRule="auto"/>
        <w:ind w:firstLine="0"/>
        <w:jc w:val="center"/>
      </w:pPr>
      <w:r>
        <w:t>НЕИСПРАВНОСТЕЙ И УСЛОВИЙ, ПРИ КОТОРЫХ ЗАПРЕЩАЕТСЯ</w:t>
      </w:r>
      <w:r>
        <w:br/>
        <w:t>ЭКСПЛУАТАЦИЯ ТРАНСПОРТНЫХ СРЕДС</w:t>
      </w:r>
      <w:r>
        <w:t>ТВ</w:t>
      </w:r>
    </w:p>
    <w:p w:rsidR="00910768" w:rsidRDefault="00D43A8E">
      <w:pPr>
        <w:pStyle w:val="1"/>
        <w:shd w:val="clear" w:color="auto" w:fill="auto"/>
        <w:spacing w:after="480"/>
        <w:ind w:firstLine="540"/>
        <w:jc w:val="both"/>
      </w:pPr>
      <w:r>
        <w:t xml:space="preserve">Настоящий Перечень устанавливает неисправности автомобилей, автобусов, автопоездов, прицепов, мотоциклов, мопедов, тракторов, других самоходных машин и условия, при которых запрещается их эксплуатация. Методы проверки безопасности колесных транспортных </w:t>
      </w:r>
      <w:r>
        <w:t>средств в эксплуатации регламентированы ГОСТ 33997 «Межгосударственный стандарт. Колесные транспортные средства. Требования к безопасности в эксплуатации и методы проверки».</w:t>
      </w:r>
    </w:p>
    <w:p w:rsidR="00910768" w:rsidRDefault="00D43A8E">
      <w:pPr>
        <w:pStyle w:val="1"/>
        <w:numPr>
          <w:ilvl w:val="0"/>
          <w:numId w:val="2"/>
        </w:numPr>
        <w:shd w:val="clear" w:color="auto" w:fill="auto"/>
        <w:tabs>
          <w:tab w:val="left" w:pos="370"/>
        </w:tabs>
        <w:spacing w:after="600" w:line="240" w:lineRule="auto"/>
        <w:ind w:firstLine="0"/>
        <w:jc w:val="center"/>
      </w:pPr>
      <w:r>
        <w:t>Тормозные системы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28"/>
        </w:tabs>
        <w:spacing w:after="280"/>
        <w:ind w:firstLine="540"/>
        <w:jc w:val="both"/>
      </w:pPr>
      <w:r>
        <w:t xml:space="preserve">Рабочая тормозная система не обеспечивает выполнение нормативов </w:t>
      </w:r>
      <w:r>
        <w:t>эффективности торможения согласно таблиц 1.3 и 1.4 приложения № 8 к техническому регламенту Таможенного союза «О безопасности колесных транспортных средств» (далее - ТР ТС 018/2011).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ind w:firstLine="560"/>
        <w:jc w:val="both"/>
      </w:pPr>
      <w:r>
        <w:t>Имеется утечка сжатого воздуха из тормозных камер.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36"/>
        </w:tabs>
        <w:ind w:firstLine="560"/>
        <w:jc w:val="both"/>
      </w:pPr>
      <w:r>
        <w:t xml:space="preserve">Герметичность </w:t>
      </w:r>
      <w:r>
        <w:t xml:space="preserve">трубопроводов или соединений в гидравлическом </w:t>
      </w:r>
      <w:r>
        <w:lastRenderedPageBreak/>
        <w:t>тормозном приводе нарушена и имеются подтекания тормозной жидкости.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ind w:firstLine="560"/>
        <w:jc w:val="both"/>
      </w:pPr>
      <w:r>
        <w:t>Наличие коррозии, грозящей потерей герметичности или разрушением.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32"/>
        </w:tabs>
        <w:ind w:firstLine="560"/>
        <w:jc w:val="both"/>
      </w:pPr>
      <w:r>
        <w:t>Тормозные трубопроводы и шланги имеют перегибы, трещины, видимые перетирания</w:t>
      </w:r>
      <w:r>
        <w:t>, надрывы, надрезы, разрывы, а также повреждения, возникшие в результате теплового воздействия.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36"/>
        </w:tabs>
        <w:ind w:firstLine="560"/>
        <w:jc w:val="both"/>
      </w:pPr>
      <w:r>
        <w:t>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</w:t>
      </w:r>
      <w:r>
        <w:t>тояночной тормозной системы неисправны.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60"/>
        </w:tabs>
        <w:ind w:firstLine="560"/>
        <w:jc w:val="both"/>
      </w:pPr>
      <w:r>
        <w:t xml:space="preserve">Гибкие тормозные шланги, передающие давление сжатого воздуха или тормозной жидкости колесным тормозным механизмам, соединяются друг с другом с использованием дополнительных переходных элементов. Расположение и длина </w:t>
      </w:r>
      <w:r>
        <w:t>гибких тормозных шлангов не обеспечивают герметичность соединений с учетом максимальных деформаций упругих элементов подвески и углов поворота колес транспортного средства.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Расположение и длина соединительных шлангов пневматического тормозного привода авто</w:t>
      </w:r>
      <w:r>
        <w:t>поездов приводит к их повреждениям при взаимных перемещениях тягача и прицепа (полуприцепа).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55"/>
        </w:tabs>
        <w:ind w:firstLine="560"/>
        <w:jc w:val="both"/>
      </w:pPr>
      <w:r>
        <w:t>Детали тормозного привода имеют трещины или остаточную деформацию.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32"/>
        </w:tabs>
        <w:ind w:firstLine="560"/>
        <w:jc w:val="both"/>
      </w:pPr>
      <w:r>
        <w:t>Регулятор тормозных сил, предусмотренный в эксплуатационной документации транспортного средства,</w:t>
      </w:r>
      <w:r>
        <w:t xml:space="preserve"> демонтирован.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392"/>
        </w:tabs>
        <w:ind w:firstLine="560"/>
        <w:jc w:val="both"/>
      </w:pPr>
      <w:r>
        <w:t>Стояночная тормозная система не обеспечивает выполнение требований пункта 1.8 приложения № 8 к ТР ТС 018/2011.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392"/>
        </w:tabs>
        <w:ind w:firstLine="560"/>
        <w:jc w:val="both"/>
      </w:pPr>
      <w:r>
        <w:t>Элементы антиблокировочной тормозной системы (далее - АБС) ненадежно закреплены и отсоединены, имеются видимые повреждения.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392"/>
        </w:tabs>
        <w:ind w:firstLine="560"/>
        <w:jc w:val="both"/>
      </w:pPr>
      <w:r>
        <w:t>АБС, п</w:t>
      </w:r>
      <w:r>
        <w:t>редусмотренная изготовителем в эксплуатационной документации транспортного средства, неисправна.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Примечание. Исправность АБС определяется с помощью светового индикатора мониторинга рабочего состояния АБС.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309"/>
        </w:tabs>
        <w:spacing w:after="480"/>
        <w:ind w:firstLine="560"/>
        <w:jc w:val="both"/>
      </w:pPr>
      <w:r>
        <w:t>Глушители шума истечения сжатого воздуха из тормозн</w:t>
      </w:r>
      <w:r>
        <w:t xml:space="preserve">ой системы, у </w:t>
      </w:r>
      <w:r>
        <w:lastRenderedPageBreak/>
        <w:t>транспортных средств с пневматическими тормозными системами, не герметично закреплены и неисправны.</w:t>
      </w:r>
    </w:p>
    <w:p w:rsidR="00910768" w:rsidRDefault="00D43A8E">
      <w:pPr>
        <w:pStyle w:val="1"/>
        <w:numPr>
          <w:ilvl w:val="0"/>
          <w:numId w:val="2"/>
        </w:numPr>
        <w:shd w:val="clear" w:color="auto" w:fill="auto"/>
        <w:tabs>
          <w:tab w:val="left" w:pos="406"/>
        </w:tabs>
        <w:spacing w:after="340"/>
        <w:ind w:firstLine="0"/>
        <w:jc w:val="center"/>
      </w:pPr>
      <w:r>
        <w:t>Рулевое управление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68"/>
        </w:tabs>
        <w:ind w:firstLine="560"/>
        <w:jc w:val="both"/>
      </w:pPr>
      <w:r>
        <w:t>Усилитель рулевого управления транспортного средства, предусмотренный изготовителем в эксплуатационной документации транспо</w:t>
      </w:r>
      <w:r>
        <w:t>ртного средства, неисправен или отсутствует.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Имеется подтекание рабочей жидкости в гидросистеме усилителя рулевого управления.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68"/>
        </w:tabs>
        <w:ind w:firstLine="560"/>
        <w:jc w:val="both"/>
      </w:pPr>
      <w:r>
        <w:t>Суммарный люфт в рулевом управлении превышает предельные значения, установленные в пункте 2.3 приложения № 8 к ТР ТС 018/2011.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68"/>
        </w:tabs>
        <w:ind w:firstLine="560"/>
        <w:jc w:val="both"/>
      </w:pPr>
      <w:r>
        <w:t>Детали крепления рулевой колонки и картера рулевого механизма повреждены или отсутствуют. Резьбовые соединения не затянуты и не зафиксированы способом, предусмотренным изготовителем транспортного средства. Люфт в соединениях рычагов поворотных цапф и шарни</w:t>
      </w:r>
      <w:r>
        <w:t>рах рулевых тяг. Неисправно устройство фиксации положения рулевой колонки с регулируемым положением рулевого колеса.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68"/>
        </w:tabs>
        <w:ind w:firstLine="560"/>
        <w:jc w:val="both"/>
      </w:pPr>
      <w:r>
        <w:t>В рулевом механизме и рулевом приводе применяются детали со следами остаточной деформации, трещинами и другими дефектами.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68"/>
        </w:tabs>
        <w:spacing w:after="480"/>
        <w:ind w:firstLine="560"/>
        <w:jc w:val="both"/>
      </w:pPr>
      <w:r>
        <w:t>Происходит самопр</w:t>
      </w:r>
      <w:r>
        <w:t>оизвольный поворот рулевого колеса с усилителем рулевого управления от нейтрального положения при работающем двигателе, вопреки желанию и ожиданиям водителя.</w:t>
      </w:r>
    </w:p>
    <w:p w:rsidR="00910768" w:rsidRDefault="00D43A8E">
      <w:pPr>
        <w:pStyle w:val="1"/>
        <w:numPr>
          <w:ilvl w:val="0"/>
          <w:numId w:val="2"/>
        </w:numPr>
        <w:shd w:val="clear" w:color="auto" w:fill="auto"/>
        <w:tabs>
          <w:tab w:val="left" w:pos="387"/>
        </w:tabs>
        <w:spacing w:after="480"/>
        <w:ind w:firstLine="0"/>
        <w:jc w:val="center"/>
      </w:pPr>
      <w:r>
        <w:t>Устройства освещения и световой сигнализации</w:t>
      </w:r>
    </w:p>
    <w:p w:rsidR="00910768" w:rsidRDefault="00D43A8E" w:rsidP="000C340F">
      <w:pPr>
        <w:pStyle w:val="1"/>
        <w:numPr>
          <w:ilvl w:val="1"/>
          <w:numId w:val="2"/>
        </w:numPr>
        <w:shd w:val="clear" w:color="auto" w:fill="auto"/>
        <w:tabs>
          <w:tab w:val="left" w:pos="608"/>
        </w:tabs>
        <w:ind w:firstLine="560"/>
        <w:jc w:val="both"/>
      </w:pPr>
      <w:r>
        <w:t>Количество, расположение, назначение, режим работы, ц</w:t>
      </w:r>
      <w:r>
        <w:t>вет огней внешних световых приборов и световой сигнализации на транспортном средстве не соответствуют требованиям конструкции транспортного средства, указанным изготовителем в эксплуатационной документации.</w:t>
      </w:r>
    </w:p>
    <w:p w:rsidR="00910768" w:rsidRDefault="00D43A8E" w:rsidP="000C340F">
      <w:pPr>
        <w:pStyle w:val="1"/>
        <w:shd w:val="clear" w:color="auto" w:fill="auto"/>
        <w:ind w:firstLine="580"/>
        <w:jc w:val="both"/>
      </w:pPr>
      <w:r>
        <w:lastRenderedPageBreak/>
        <w:t>Класс источника света, установленного в устройств</w:t>
      </w:r>
      <w:r>
        <w:t>ах освещения и световой сигнализации транспортного средства, не соответствует предусмотренному изготовителем в эксплуатационной документации.</w:t>
      </w:r>
    </w:p>
    <w:p w:rsidR="00910768" w:rsidRDefault="00D43A8E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Примечание. Изменение цвета огней, режима работы, мест расположения, назначения, а также замена, установка дополни</w:t>
      </w:r>
      <w:r>
        <w:rPr>
          <w:i/>
          <w:iCs/>
        </w:rPr>
        <w:t xml:space="preserve">тельных и демонтаж предусмотренных изготовителем в эксплуатационной документации внешних световых приборов допускается только в соответствии с разделом 1.3 приложения № 4, таблицей 3.1 приложения № 8, а также при выполнении требований раздела 9 приложения </w:t>
      </w:r>
      <w:r>
        <w:rPr>
          <w:i/>
          <w:iCs/>
        </w:rPr>
        <w:t>№ 9 к ТР ТС 018/2011.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05"/>
        </w:tabs>
        <w:ind w:firstLine="580"/>
        <w:jc w:val="both"/>
      </w:pPr>
      <w:r>
        <w:t>Регулировка фар не соответствует требованиям пунктов 3.8.4 - 3.8.8 приложения № 8 к ТР ТС 018/2011.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248"/>
        </w:tabs>
        <w:ind w:firstLine="580"/>
        <w:jc w:val="both"/>
      </w:pPr>
      <w:r>
        <w:t xml:space="preserve">Устройства фароочистки и автоматического корректирующего устройства угла наклона фар, предусмотренные эксплуатационной документацией </w:t>
      </w:r>
      <w:r>
        <w:t>транспортного средства либо установленные при внесении изменений в конструкцию транспортного средства неисправны или отсутствуют.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ind w:firstLine="580"/>
        <w:jc w:val="both"/>
      </w:pPr>
      <w:r>
        <w:t xml:space="preserve"> Рассеиватели внешних световых приборов отсутствуют или повреждены. Имеются повреждения и отслоения светоотражающей маркировки</w:t>
      </w:r>
      <w:r>
        <w:t>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05"/>
        </w:tabs>
        <w:ind w:firstLine="580"/>
        <w:jc w:val="both"/>
      </w:pPr>
      <w:r>
        <w:t>Установлены не предусмотренные конструкцией светового прибора оптические элементы (в том числе, бесцветные или окрашенные оптические детали и пленки).</w:t>
      </w:r>
    </w:p>
    <w:p w:rsidR="00910768" w:rsidRDefault="00D43A8E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Примечание. Положения настоящего пункта не распространяется на оптические элементы, предназначенные для</w:t>
      </w:r>
      <w:r>
        <w:rPr>
          <w:i/>
          <w:iCs/>
        </w:rPr>
        <w:t xml:space="preserve"> коррекции светового пучка фар в целях приведения его в соответствие с требованиями ТР ТС 018/2011.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525"/>
        </w:tabs>
        <w:ind w:firstLine="580"/>
        <w:jc w:val="both"/>
      </w:pPr>
      <w:r>
        <w:t>Устройства освещения и световой сигнализации излучают красный цвет в направлении вперед или белый цвет в направлении назад (за исключением света от фонаря з</w:t>
      </w:r>
      <w:r>
        <w:t>аднего хода и освещения государственного регистрационного знака).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Примечание. Положения настоящего пункта не распространяется на устройства освещения, устанавливаемые для внутреннего освещения транспортного средства.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ind w:firstLine="560"/>
        <w:jc w:val="both"/>
      </w:pPr>
      <w:r>
        <w:lastRenderedPageBreak/>
        <w:t>В фарах применяются источники света, не</w:t>
      </w:r>
      <w:r>
        <w:t xml:space="preserve"> соответствующие типу светового модуля, указанному изготовителем в эксплуатационной документации на транспортное средство.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В фарах транспортных средств используются сменные источники света, не имеющие знака официального утверждения, либо с не соответствующ</w:t>
      </w:r>
      <w:r>
        <w:t>ими установленному изготовителем в эксплуатационной документации классом источника света, цоколем, мощностью, цветовой температурой, а также переходники с цоколя источника света одного класса на другой при установке источника света в световой модуль.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ind w:firstLine="560"/>
        <w:jc w:val="both"/>
      </w:pPr>
      <w:r>
        <w:t>При в</w:t>
      </w:r>
      <w:r>
        <w:t>ключении передачи заднего хода фонари заднего хода не включаются и не работают в постоянном режиме.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ind w:firstLine="560"/>
        <w:jc w:val="both"/>
      </w:pPr>
      <w:r>
        <w:t>При воздействии на органы управления рабочей или аварийной тормозных систем сигналы торможения (основные и дополнительные) не включаются и не обеспечивают и</w:t>
      </w:r>
      <w:r>
        <w:t>злучение в постоянном режиме.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268"/>
        </w:tabs>
        <w:spacing w:after="480"/>
        <w:ind w:firstLine="560"/>
        <w:jc w:val="both"/>
      </w:pPr>
      <w:r>
        <w:t>Габаритные и контурные огни не работают в постоянном режиме.</w:t>
      </w:r>
    </w:p>
    <w:p w:rsidR="00910768" w:rsidRDefault="00D43A8E">
      <w:pPr>
        <w:pStyle w:val="1"/>
        <w:numPr>
          <w:ilvl w:val="0"/>
          <w:numId w:val="2"/>
        </w:numPr>
        <w:shd w:val="clear" w:color="auto" w:fill="auto"/>
        <w:tabs>
          <w:tab w:val="left" w:pos="362"/>
        </w:tabs>
        <w:spacing w:after="480"/>
        <w:ind w:firstLine="0"/>
        <w:jc w:val="center"/>
      </w:pPr>
      <w:r>
        <w:t>Обзорность транспортного средства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397"/>
        </w:tabs>
        <w:ind w:firstLine="560"/>
        <w:jc w:val="both"/>
      </w:pPr>
      <w:r>
        <w:t xml:space="preserve">Стекла и противосолнечные козырьки, предусмотренные изготовителем в эксплуатационной документации транспортного средства, </w:t>
      </w:r>
      <w:r>
        <w:t>отсутствуют.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ind w:firstLine="560"/>
        <w:jc w:val="both"/>
      </w:pPr>
      <w:r>
        <w:t>Установлены дополнительные предметы или нанесены покрытия, ограничивающие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</w:t>
      </w:r>
      <w:r>
        <w:t>ментов устройств размораживания и осушения ветрового стекла).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52"/>
        </w:tabs>
        <w:ind w:firstLine="560"/>
        <w:jc w:val="both"/>
      </w:pPr>
      <w:r>
        <w:t>Светопропускание ветрового стекла и стекол, через которые обеспечивается передняя обзорность для водителя, составляет менее 70%. Для транспортных средств, оснащенных броневой защитой, менее 60%.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Примечание. В верхней части ветрового стекла допускается наличие </w:t>
      </w:r>
      <w:r>
        <w:rPr>
          <w:i/>
          <w:iCs/>
        </w:rPr>
        <w:lastRenderedPageBreak/>
        <w:t xml:space="preserve">светозащитной полосы, выполненной в массе стекла, либо крепление светозащитной полосы прозрачной цветной пленки: на транспортных средствах категорий </w:t>
      </w:r>
      <w:r>
        <w:rPr>
          <w:i/>
          <w:iCs/>
          <w:lang w:val="en-US" w:eastAsia="en-US" w:bidi="en-US"/>
        </w:rPr>
        <w:t>M</w:t>
      </w:r>
      <w:r w:rsidRPr="000C340F">
        <w:rPr>
          <w:i/>
          <w:iCs/>
          <w:lang w:eastAsia="en-US" w:bidi="en-US"/>
        </w:rPr>
        <w:t xml:space="preserve">1, </w:t>
      </w:r>
      <w:r>
        <w:rPr>
          <w:i/>
          <w:iCs/>
          <w:lang w:val="en-US" w:eastAsia="en-US" w:bidi="en-US"/>
        </w:rPr>
        <w:t>M</w:t>
      </w:r>
      <w:r w:rsidRPr="000C340F">
        <w:rPr>
          <w:i/>
          <w:iCs/>
          <w:lang w:eastAsia="en-US" w:bidi="en-US"/>
        </w:rPr>
        <w:t xml:space="preserve">2 </w:t>
      </w:r>
      <w:r>
        <w:rPr>
          <w:i/>
          <w:iCs/>
        </w:rPr>
        <w:t xml:space="preserve">и </w:t>
      </w:r>
      <w:r>
        <w:rPr>
          <w:i/>
          <w:iCs/>
          <w:lang w:val="en-US" w:eastAsia="en-US" w:bidi="en-US"/>
        </w:rPr>
        <w:t>N</w:t>
      </w:r>
      <w:r w:rsidRPr="000C340F">
        <w:rPr>
          <w:i/>
          <w:iCs/>
          <w:lang w:eastAsia="en-US" w:bidi="en-US"/>
        </w:rPr>
        <w:t xml:space="preserve">1, </w:t>
      </w:r>
      <w:r>
        <w:rPr>
          <w:i/>
          <w:iCs/>
        </w:rPr>
        <w:t xml:space="preserve">а также </w:t>
      </w:r>
      <w:r>
        <w:rPr>
          <w:i/>
          <w:iCs/>
          <w:lang w:val="en-US" w:eastAsia="en-US" w:bidi="en-US"/>
        </w:rPr>
        <w:t>L</w:t>
      </w:r>
      <w:r w:rsidRPr="000C340F">
        <w:rPr>
          <w:i/>
          <w:iCs/>
          <w:lang w:eastAsia="en-US" w:bidi="en-US"/>
        </w:rPr>
        <w:t xml:space="preserve">6 </w:t>
      </w:r>
      <w:r>
        <w:rPr>
          <w:i/>
          <w:iCs/>
        </w:rPr>
        <w:t xml:space="preserve">и </w:t>
      </w:r>
      <w:r>
        <w:rPr>
          <w:i/>
          <w:iCs/>
          <w:lang w:val="en-US" w:eastAsia="en-US" w:bidi="en-US"/>
        </w:rPr>
        <w:t>L</w:t>
      </w:r>
      <w:r w:rsidRPr="000C340F">
        <w:rPr>
          <w:i/>
          <w:iCs/>
          <w:lang w:eastAsia="en-US" w:bidi="en-US"/>
        </w:rPr>
        <w:t xml:space="preserve">7 </w:t>
      </w:r>
      <w:r>
        <w:rPr>
          <w:i/>
          <w:iCs/>
        </w:rPr>
        <w:t>(с кузовом з</w:t>
      </w:r>
      <w:r>
        <w:rPr>
          <w:i/>
          <w:iCs/>
        </w:rPr>
        <w:t xml:space="preserve">акрытого типа) - шириной не более 140 мм, а на транспортных средствах категорий </w:t>
      </w:r>
      <w:r>
        <w:rPr>
          <w:i/>
          <w:iCs/>
          <w:lang w:val="en-US" w:eastAsia="en-US" w:bidi="en-US"/>
        </w:rPr>
        <w:t>M</w:t>
      </w:r>
      <w:r w:rsidRPr="000C340F">
        <w:rPr>
          <w:i/>
          <w:iCs/>
          <w:lang w:eastAsia="en-US" w:bidi="en-US"/>
        </w:rPr>
        <w:t xml:space="preserve">3, </w:t>
      </w:r>
      <w:r>
        <w:rPr>
          <w:i/>
          <w:iCs/>
          <w:lang w:val="en-US" w:eastAsia="en-US" w:bidi="en-US"/>
        </w:rPr>
        <w:t>N</w:t>
      </w:r>
      <w:r w:rsidRPr="000C340F">
        <w:rPr>
          <w:i/>
          <w:iCs/>
          <w:lang w:eastAsia="en-US" w:bidi="en-US"/>
        </w:rPr>
        <w:t xml:space="preserve">2 </w:t>
      </w:r>
      <w:r>
        <w:rPr>
          <w:i/>
          <w:iCs/>
        </w:rPr>
        <w:t xml:space="preserve">и </w:t>
      </w:r>
      <w:r>
        <w:rPr>
          <w:i/>
          <w:iCs/>
          <w:lang w:val="en-US" w:eastAsia="en-US" w:bidi="en-US"/>
        </w:rPr>
        <w:t>N</w:t>
      </w:r>
      <w:r w:rsidRPr="000C340F">
        <w:rPr>
          <w:i/>
          <w:iCs/>
          <w:lang w:eastAsia="en-US" w:bidi="en-US"/>
        </w:rPr>
        <w:t xml:space="preserve">3 </w:t>
      </w:r>
      <w:r>
        <w:rPr>
          <w:i/>
          <w:iCs/>
        </w:rPr>
        <w:t>- шириной, не превышающей минимального расстояния между верхним краем ветрового стекла и верхней границей зоны его очистки стеклоочистителем. Если светозащитная пол</w:t>
      </w:r>
      <w:r>
        <w:rPr>
          <w:i/>
          <w:iCs/>
        </w:rPr>
        <w:t>оса выполнена в массе стекла, ее ширина должна соответствовать установленной изготовителем транспортного средства. Светопропускание светозащитной полосы не нормируется.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52"/>
        </w:tabs>
        <w:ind w:firstLine="560"/>
        <w:jc w:val="both"/>
      </w:pPr>
      <w:r>
        <w:t>Окрашенные в массе и тонированные ветровые стекла искажают правильное восприятие белого</w:t>
      </w:r>
      <w:r>
        <w:t>, желтого, красного, зеленого и голубого цветов. Покрытие стекол создает зеркальный эффект.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353"/>
        </w:tabs>
        <w:ind w:firstLine="560"/>
        <w:jc w:val="both"/>
      </w:pPr>
      <w:r>
        <w:t>Количество, расположение и класс зеркал заднего вида не соответствует таблице 4.1 и пункту 4.12 приложения № 8 к ТР ТС 018/2011.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353"/>
        </w:tabs>
        <w:ind w:firstLine="560"/>
        <w:jc w:val="both"/>
      </w:pPr>
      <w:r>
        <w:t>Стеклоочистители и стеклоомыватели,</w:t>
      </w:r>
      <w:r>
        <w:t xml:space="preserve"> предусмотренные</w:t>
      </w:r>
    </w:p>
    <w:p w:rsidR="00910768" w:rsidRDefault="00D43A8E">
      <w:pPr>
        <w:pStyle w:val="1"/>
        <w:shd w:val="clear" w:color="auto" w:fill="auto"/>
        <w:ind w:firstLine="0"/>
        <w:jc w:val="both"/>
      </w:pPr>
      <w:r>
        <w:t>изготовителем в эксплуатационной документации транспортного средства, неисправны или отсутствуют.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52"/>
        </w:tabs>
        <w:spacing w:after="480"/>
        <w:ind w:firstLine="560"/>
        <w:jc w:val="both"/>
      </w:pPr>
      <w:r>
        <w:t>Наличие трещин на ветровых стеклах транспортных средств в зоне очистки стеклоочистителем половины стекла, расположенной со стороны водителя.</w:t>
      </w:r>
    </w:p>
    <w:p w:rsidR="00910768" w:rsidRDefault="00D43A8E">
      <w:pPr>
        <w:pStyle w:val="1"/>
        <w:numPr>
          <w:ilvl w:val="0"/>
          <w:numId w:val="2"/>
        </w:numPr>
        <w:shd w:val="clear" w:color="auto" w:fill="auto"/>
        <w:tabs>
          <w:tab w:val="left" w:pos="365"/>
        </w:tabs>
        <w:spacing w:line="240" w:lineRule="auto"/>
        <w:ind w:firstLine="0"/>
        <w:jc w:val="center"/>
      </w:pPr>
      <w:r>
        <w:t>Колеса и шины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707"/>
          <w:tab w:val="left" w:pos="8552"/>
        </w:tabs>
        <w:ind w:firstLine="560"/>
        <w:jc w:val="both"/>
      </w:pPr>
      <w:r>
        <w:t>Транспортные средства укомплектованы</w:t>
      </w:r>
      <w:r>
        <w:tab/>
        <w:t>шинами,</w:t>
      </w:r>
    </w:p>
    <w:p w:rsidR="00910768" w:rsidRDefault="00D43A8E">
      <w:pPr>
        <w:pStyle w:val="1"/>
        <w:shd w:val="clear" w:color="auto" w:fill="auto"/>
        <w:ind w:firstLine="0"/>
        <w:jc w:val="both"/>
      </w:pPr>
      <w:r>
        <w:t>не соответствующими эксплуатационной документации транспортного средства по размерности, категории скорости и несущей способности.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65"/>
        </w:tabs>
        <w:ind w:firstLine="560"/>
        <w:jc w:val="both"/>
      </w:pPr>
      <w:r>
        <w:t>Транспортные средства укомплектованы шинами с шипами противоскольж</w:t>
      </w:r>
      <w:r>
        <w:t>ения в летний период (июнь, июль, август).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 xml:space="preserve">Транспортные средства категорий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1 </w:t>
      </w:r>
      <w:r>
        <w:t xml:space="preserve">и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1, </w:t>
      </w:r>
      <w:r>
        <w:t>не укомплектованы зимними шинами в зимний период (декабрь, январь, февраль).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Примечание. По решению органов исполнительной власти субъектов Российской Федерации сроки, опре</w:t>
      </w:r>
      <w:r>
        <w:rPr>
          <w:i/>
          <w:iCs/>
        </w:rPr>
        <w:t xml:space="preserve">деляющие летний и зимний период, могут </w:t>
      </w:r>
      <w:r>
        <w:rPr>
          <w:i/>
          <w:iCs/>
        </w:rPr>
        <w:lastRenderedPageBreak/>
        <w:t>быть изменены в сторону увеличения.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74"/>
        </w:tabs>
        <w:ind w:firstLine="560"/>
        <w:jc w:val="both"/>
      </w:pPr>
      <w:r>
        <w:t>Применяются шины с высотой протектора, равной высоте хотя бы одного индикатора износа (выступа по дну канавки беговой дорожки, предназначенного для визуального определения степени е</w:t>
      </w:r>
      <w:r>
        <w:t>го износа, глубина которого соответствует минимально допустимой глубине рисунка протектора шин) этой шины.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65"/>
        </w:tabs>
        <w:ind w:firstLine="560"/>
        <w:jc w:val="both"/>
      </w:pPr>
      <w:r>
        <w:t>Остаточная глубина рисунка протектора шин (при отсутствии индикаторов износа) составляет не более: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 xml:space="preserve">для транспортных средств категорий </w:t>
      </w:r>
      <w:r>
        <w:rPr>
          <w:lang w:val="en-US" w:eastAsia="en-US" w:bidi="en-US"/>
        </w:rPr>
        <w:t>L</w:t>
      </w:r>
      <w:r w:rsidRPr="000C340F">
        <w:rPr>
          <w:lang w:eastAsia="en-US" w:bidi="en-US"/>
        </w:rPr>
        <w:t xml:space="preserve"> </w:t>
      </w:r>
      <w:r>
        <w:t>- 0,8 мм;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 xml:space="preserve">для транспортных средств категорий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2,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3, </w:t>
      </w:r>
      <w:r>
        <w:rPr>
          <w:lang w:val="en-US" w:eastAsia="en-US" w:bidi="en-US"/>
        </w:rPr>
        <w:t>O</w:t>
      </w:r>
      <w:r w:rsidRPr="000C340F">
        <w:rPr>
          <w:lang w:eastAsia="en-US" w:bidi="en-US"/>
        </w:rPr>
        <w:t xml:space="preserve">3, </w:t>
      </w:r>
      <w:r>
        <w:rPr>
          <w:lang w:val="en-US" w:eastAsia="en-US" w:bidi="en-US"/>
        </w:rPr>
        <w:t>O</w:t>
      </w:r>
      <w:r w:rsidRPr="000C340F">
        <w:rPr>
          <w:lang w:eastAsia="en-US" w:bidi="en-US"/>
        </w:rPr>
        <w:t xml:space="preserve">4 </w:t>
      </w:r>
      <w:r>
        <w:t>- 1 мм;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 xml:space="preserve">для транспортных средств категорий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1,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1, </w:t>
      </w:r>
      <w:r>
        <w:rPr>
          <w:lang w:val="en-US" w:eastAsia="en-US" w:bidi="en-US"/>
        </w:rPr>
        <w:t>O</w:t>
      </w:r>
      <w:r w:rsidRPr="000C340F">
        <w:rPr>
          <w:lang w:eastAsia="en-US" w:bidi="en-US"/>
        </w:rPr>
        <w:t xml:space="preserve">1, </w:t>
      </w:r>
      <w:r>
        <w:rPr>
          <w:lang w:val="en-US" w:eastAsia="en-US" w:bidi="en-US"/>
        </w:rPr>
        <w:t>O</w:t>
      </w:r>
      <w:r w:rsidRPr="000C340F">
        <w:rPr>
          <w:lang w:eastAsia="en-US" w:bidi="en-US"/>
        </w:rPr>
        <w:t xml:space="preserve">2 </w:t>
      </w:r>
      <w:r>
        <w:t>- 1,6 мм;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 xml:space="preserve">для транспортных средств категорий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2,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3 </w:t>
      </w:r>
      <w:r>
        <w:t>- 2 мм.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 xml:space="preserve">Остаточная глубина рисунка протектора зимних шин, предназначенных для эксплуатации на обледеневшем или заснеженном дорожном покрытии, маркированных знаком в виде горной вершины с тремя пиками и снежинки внутри нее, а также маркированных знаками </w:t>
      </w:r>
      <w:r w:rsidRPr="000C340F">
        <w:rPr>
          <w:lang w:eastAsia="en-US" w:bidi="en-US"/>
        </w:rPr>
        <w:t>«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>+</w:t>
      </w:r>
      <w:r>
        <w:rPr>
          <w:lang w:val="en-US" w:eastAsia="en-US" w:bidi="en-US"/>
        </w:rPr>
        <w:t>S</w:t>
      </w:r>
      <w:r w:rsidRPr="000C340F">
        <w:rPr>
          <w:lang w:eastAsia="en-US" w:bidi="en-US"/>
        </w:rPr>
        <w:t>», «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>&amp;</w:t>
      </w:r>
      <w:r>
        <w:rPr>
          <w:lang w:val="en-US" w:eastAsia="en-US" w:bidi="en-US"/>
        </w:rPr>
        <w:t>S</w:t>
      </w:r>
      <w:r w:rsidRPr="000C340F">
        <w:rPr>
          <w:lang w:eastAsia="en-US" w:bidi="en-US"/>
        </w:rPr>
        <w:t>», «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 w:rsidRPr="000C340F">
        <w:rPr>
          <w:lang w:eastAsia="en-US" w:bidi="en-US"/>
        </w:rPr>
        <w:t xml:space="preserve">» </w:t>
      </w:r>
      <w:r>
        <w:t>(при отсутствии индикаторов износа), во время эксплуатации на указанном покрытии составляет не более 4 мм.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65"/>
        </w:tabs>
        <w:ind w:firstLine="560"/>
        <w:jc w:val="both"/>
      </w:pPr>
      <w:r>
        <w:t xml:space="preserve">Зимние шины установлены не на всех колесах транспортного средства. Шины с шипами противоскольжения в случае их применения установлены не на </w:t>
      </w:r>
      <w:r>
        <w:t>все колеса транспортного средства.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36"/>
        </w:tabs>
        <w:ind w:firstLine="580"/>
        <w:jc w:val="both"/>
      </w:pPr>
      <w:r>
        <w:t>Шины имеют местные повреждения (пробои, сквозные и несквозные порезы и прочие), которые обнажают корд, а также расслоения в каркасе, брекере, борте (вздутия), местные отслоения протектора, боковины и герметизирующего слоя</w:t>
      </w:r>
      <w:r>
        <w:t>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46"/>
        </w:tabs>
        <w:ind w:firstLine="580"/>
        <w:jc w:val="both"/>
      </w:pPr>
      <w:r>
        <w:t>Отсутствует хотя бы один болт (гайка) крепления, имеются трещины диска и ободьев колес или следы их устранения сваркой, имеются видимые нарушения формы и размеров крепежных отверстий.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36"/>
        </w:tabs>
        <w:ind w:firstLine="580"/>
        <w:jc w:val="both"/>
      </w:pPr>
      <w:r>
        <w:t>На одну ось транспортного средства установлены шины разной размерности</w:t>
      </w:r>
      <w:r>
        <w:t xml:space="preserve">, конструкции (радиальной, диагональной, камерной, бескамерной), </w:t>
      </w:r>
      <w:r>
        <w:lastRenderedPageBreak/>
        <w:t>с разными категориями скорости, индексами несущей способности, рисунками протектора, зимних и незимних, новых и восстановленных, новых и с углубленным рисунком протектора.</w:t>
      </w:r>
    </w:p>
    <w:p w:rsidR="00910768" w:rsidRDefault="00D43A8E">
      <w:pPr>
        <w:pStyle w:val="1"/>
        <w:shd w:val="clear" w:color="auto" w:fill="auto"/>
        <w:ind w:firstLine="580"/>
        <w:jc w:val="both"/>
      </w:pPr>
      <w:r>
        <w:rPr>
          <w:i/>
          <w:iCs/>
        </w:rPr>
        <w:t>Примечание. Требова</w:t>
      </w:r>
      <w:r>
        <w:rPr>
          <w:i/>
          <w:iCs/>
        </w:rPr>
        <w:t>ния пункта 5.8 не применяются в случае временной установки на транспортное средство запасной шины.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36"/>
        </w:tabs>
        <w:ind w:firstLine="580"/>
        <w:jc w:val="both"/>
      </w:pPr>
      <w:r>
        <w:t>На передней оси транспортных средств установлены шины, восстановленные наложением нового протектора.</w:t>
      </w:r>
    </w:p>
    <w:p w:rsidR="00910768" w:rsidRDefault="00D43A8E">
      <w:pPr>
        <w:pStyle w:val="1"/>
        <w:shd w:val="clear" w:color="auto" w:fill="auto"/>
        <w:ind w:firstLine="580"/>
        <w:jc w:val="both"/>
      </w:pPr>
      <w:r>
        <w:t>На других осях установлены шины:</w:t>
      </w:r>
    </w:p>
    <w:p w:rsidR="00910768" w:rsidRDefault="00D43A8E">
      <w:pPr>
        <w:pStyle w:val="1"/>
        <w:shd w:val="clear" w:color="auto" w:fill="auto"/>
        <w:tabs>
          <w:tab w:val="left" w:pos="1092"/>
        </w:tabs>
        <w:ind w:firstLine="580"/>
        <w:jc w:val="both"/>
      </w:pPr>
      <w:r>
        <w:t>а)</w:t>
      </w:r>
      <w:r>
        <w:tab/>
        <w:t>повторно восстановле</w:t>
      </w:r>
      <w:r>
        <w:t>нные с ранее уже восстанавливавшимся протектором;</w:t>
      </w:r>
    </w:p>
    <w:p w:rsidR="00910768" w:rsidRDefault="00D43A8E">
      <w:pPr>
        <w:pStyle w:val="1"/>
        <w:shd w:val="clear" w:color="auto" w:fill="auto"/>
        <w:tabs>
          <w:tab w:val="left" w:pos="954"/>
        </w:tabs>
        <w:ind w:firstLine="580"/>
        <w:jc w:val="both"/>
      </w:pPr>
      <w:r>
        <w:t>б)</w:t>
      </w:r>
      <w:r>
        <w:tab/>
        <w:t>с восстановленным протектором шин, возраст которых превышает семь лет.</w:t>
      </w:r>
    </w:p>
    <w:p w:rsidR="00910768" w:rsidRDefault="00D43A8E">
      <w:pPr>
        <w:pStyle w:val="1"/>
        <w:shd w:val="clear" w:color="auto" w:fill="auto"/>
        <w:tabs>
          <w:tab w:val="left" w:pos="962"/>
        </w:tabs>
        <w:ind w:firstLine="560"/>
        <w:jc w:val="both"/>
      </w:pPr>
      <w:r>
        <w:t>в)</w:t>
      </w:r>
      <w:r>
        <w:tab/>
        <w:t xml:space="preserve">в маркировке восстановленной шины отсутствует указание </w:t>
      </w:r>
      <w:r w:rsidRPr="000C340F">
        <w:rPr>
          <w:lang w:eastAsia="en-US" w:bidi="en-US"/>
        </w:rPr>
        <w:t>"</w:t>
      </w:r>
      <w:r>
        <w:rPr>
          <w:lang w:val="en-US" w:eastAsia="en-US" w:bidi="en-US"/>
        </w:rPr>
        <w:t>Retread</w:t>
      </w:r>
      <w:r w:rsidRPr="000C340F">
        <w:rPr>
          <w:lang w:eastAsia="en-US" w:bidi="en-US"/>
        </w:rPr>
        <w:t>";</w:t>
      </w:r>
    </w:p>
    <w:p w:rsidR="00910768" w:rsidRDefault="00D43A8E">
      <w:pPr>
        <w:pStyle w:val="1"/>
        <w:shd w:val="clear" w:color="auto" w:fill="auto"/>
        <w:tabs>
          <w:tab w:val="left" w:pos="925"/>
        </w:tabs>
        <w:ind w:firstLine="580"/>
        <w:jc w:val="both"/>
      </w:pPr>
      <w:r>
        <w:t>г)</w:t>
      </w:r>
      <w:r>
        <w:tab/>
      </w:r>
      <w:r>
        <w:t xml:space="preserve">с восстановленным протектором на которой помимо маркировки отсутствует четко проставленый международный знак официального утверждения, состоящий из круга, в котором указана буква </w:t>
      </w:r>
      <w:r w:rsidRPr="000C340F">
        <w:rPr>
          <w:lang w:eastAsia="en-US" w:bidi="en-US"/>
        </w:rPr>
        <w:t>"</w:t>
      </w:r>
      <w:r>
        <w:rPr>
          <w:lang w:val="en-US" w:eastAsia="en-US" w:bidi="en-US"/>
        </w:rPr>
        <w:t>E</w:t>
      </w:r>
      <w:r w:rsidRPr="000C340F">
        <w:rPr>
          <w:lang w:eastAsia="en-US" w:bidi="en-US"/>
        </w:rPr>
        <w:t xml:space="preserve">", </w:t>
      </w:r>
      <w:r>
        <w:t>за которой следует отличительный номер страны, предоставившей официально</w:t>
      </w:r>
      <w:r>
        <w:t>е утверждение по Правилам ООН № 108 или № 109, и номера официального утверждения;</w:t>
      </w:r>
    </w:p>
    <w:p w:rsidR="00910768" w:rsidRDefault="00D43A8E">
      <w:pPr>
        <w:pStyle w:val="1"/>
        <w:shd w:val="clear" w:color="auto" w:fill="auto"/>
        <w:tabs>
          <w:tab w:val="left" w:pos="954"/>
        </w:tabs>
        <w:ind w:firstLine="580"/>
        <w:jc w:val="both"/>
      </w:pPr>
      <w:r>
        <w:t>д)</w:t>
      </w:r>
      <w:r>
        <w:tab/>
        <w:t>в маркировке шин с восстановленным протектором указаны категории скорости и индекса несущей способности более высоких, чем до восстановления.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229"/>
        </w:tabs>
        <w:ind w:firstLine="560"/>
        <w:jc w:val="both"/>
      </w:pPr>
      <w:r>
        <w:t>На задней оси транспортных ср</w:t>
      </w:r>
      <w:r>
        <w:t xml:space="preserve">едств категории М, средней оси транспортных средств категории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3, </w:t>
      </w:r>
      <w:r>
        <w:t xml:space="preserve">средних и задней осях транспортных средств категории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, </w:t>
      </w:r>
      <w:r>
        <w:t>на всех осях транспортных средств категории О применяются шины с отремонтированными местными повреждениями, а в случае шин, имеющих ма</w:t>
      </w:r>
      <w:r>
        <w:t xml:space="preserve">ркировку </w:t>
      </w:r>
      <w:r w:rsidRPr="000C340F">
        <w:rPr>
          <w:lang w:eastAsia="en-US" w:bidi="en-US"/>
        </w:rPr>
        <w:t>"</w:t>
      </w:r>
      <w:r>
        <w:rPr>
          <w:lang w:val="en-US" w:eastAsia="en-US" w:bidi="en-US"/>
        </w:rPr>
        <w:t>Regroovable</w:t>
      </w:r>
      <w:r w:rsidRPr="000C340F">
        <w:rPr>
          <w:lang w:eastAsia="en-US" w:bidi="en-US"/>
        </w:rPr>
        <w:t xml:space="preserve">", </w:t>
      </w:r>
      <w:r>
        <w:t>также с рисунком протектора, углубленным методом нарезки с нарушением требований документации изготовителя шин.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229"/>
        </w:tabs>
        <w:spacing w:after="480"/>
        <w:ind w:firstLine="560"/>
        <w:jc w:val="both"/>
      </w:pPr>
      <w:r>
        <w:t>На колесах вместо золотников установлены заглушки, пробки и другие приспособления.</w:t>
      </w:r>
    </w:p>
    <w:p w:rsidR="00910768" w:rsidRDefault="00D43A8E">
      <w:pPr>
        <w:pStyle w:val="1"/>
        <w:numPr>
          <w:ilvl w:val="0"/>
          <w:numId w:val="2"/>
        </w:numPr>
        <w:shd w:val="clear" w:color="auto" w:fill="auto"/>
        <w:tabs>
          <w:tab w:val="left" w:pos="326"/>
        </w:tabs>
        <w:spacing w:after="480"/>
        <w:ind w:firstLine="0"/>
        <w:jc w:val="center"/>
      </w:pPr>
      <w:r>
        <w:lastRenderedPageBreak/>
        <w:t>Сцепные устройства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097"/>
        </w:tabs>
        <w:ind w:firstLine="560"/>
        <w:jc w:val="both"/>
      </w:pPr>
      <w:r>
        <w:t xml:space="preserve">Сцепной шкворень, </w:t>
      </w:r>
      <w:r>
        <w:t>гнездо шкворня, опорная плита, тяговый крюк, шар тягово-сцепного устройства деформированы или имеют разрывы, трещины.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Детали сцепных устройств и их крепления отсутствуют.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097"/>
        </w:tabs>
        <w:ind w:firstLine="560"/>
        <w:jc w:val="both"/>
      </w:pPr>
      <w:r>
        <w:t xml:space="preserve">Предохранительные приспособления (цепи, тросы) на одноосных прицепах (за исключением </w:t>
      </w:r>
      <w:r>
        <w:t>роспусков) и прицепах, не оборудованных рабочей тормозной системой, неисправны или отсутствуют.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Примечание. Длина предохранительных цепей (тросов) должна предотвращать контакт сцепной петли дышла с дорожной поверхностью и при этом обеспечивать управление п</w:t>
      </w:r>
      <w:r>
        <w:rPr>
          <w:i/>
          <w:iCs/>
        </w:rPr>
        <w:t>рицепом в случае обрыва (поломки) тягово-сцепного устройства.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097"/>
        </w:tabs>
        <w:ind w:firstLine="560"/>
        <w:jc w:val="both"/>
      </w:pPr>
      <w:r>
        <w:t>На прицепах (за исключением одноосных и роспусков) устройство, поддерживающее сцепную петлю дышла в положении, облегчающем сцепку и расцепку с тягачом, неисправно или отсутствует.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229"/>
        </w:tabs>
        <w:spacing w:after="240"/>
        <w:ind w:firstLine="560"/>
        <w:jc w:val="both"/>
      </w:pPr>
      <w:r>
        <w:t xml:space="preserve">Сцепная петля </w:t>
      </w:r>
      <w:r>
        <w:t>или дышло прицепа имеют деформации, грубо нарушающие положение их относительно продольной центральной плоскости симметрии прицепа, разрывы, трещины.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66"/>
        </w:tabs>
        <w:ind w:firstLine="560"/>
        <w:jc w:val="both"/>
      </w:pPr>
      <w:r>
        <w:t xml:space="preserve">Болтовые соединения и фиксация крепления дышла к прицепу, сцепной петли к дышлу, шкворня и гаек реактивных </w:t>
      </w:r>
      <w:r>
        <w:t>штанг не затянуты и не зафиксированы.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Гайка оси дышла не завернута до отказа и не зашплинтована.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Гайка крепления сцепной петли дышла не завернута до отказа и не зафиксирована замковой шайбой и гайкой.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Стопорные шайбы шкворня не фиксируют завернутую до отка</w:t>
      </w:r>
      <w:r>
        <w:t>за гайку.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Имеется люфт в беззазорных тягово-сцепных устройствах с тяговой вилкой для сцепленного с прицепом тягача.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334"/>
        </w:tabs>
        <w:ind w:firstLine="560"/>
        <w:jc w:val="both"/>
      </w:pPr>
      <w:r>
        <w:t>Детали сцепных устройств не соответствуют размерным характеристикам: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 xml:space="preserve">диаметр сцепного шкворня сцепных устройств полуприцепов технически </w:t>
      </w:r>
      <w:r>
        <w:lastRenderedPageBreak/>
        <w:t>допустимой максимальной массой до 40 т должен быть в пределах от номинального, равного 50,9 мм, до предельно допустимого, составляющего 48,3 мм, а наибольший внутренний диаметр рабочих поверхностей захватов сцепного устройства - от 50,8 мм до 55 мм соответ</w:t>
      </w:r>
      <w:r>
        <w:t>ственно;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диаметр сцепного шкворня сцепных устройств с клиновым замком полуприцепов с технически допустимой максимальной массой до 55 т должен быть в пределах от номинального, равного 50 мм, до предельно допустимого, составляющего 49 мм, а полуприцепов с те</w:t>
      </w:r>
      <w:r>
        <w:t>хнически допустимой максимальной массой более 55 т - в пределах от номинального, равного 89,1 мм, до предельно допустимого, составляющего 86,6 мм;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диаметр зева тягового крюка тягово-сцепной системы "крюк-петля" тягача, измеренный в продольной плоскости, до</w:t>
      </w:r>
      <w:r>
        <w:t>лжен быть в пределах от минимального, составляющего 48,0 мм, до предельно допустимого, равного 53,0 мм, а наименьший диаметр сечения прутка сцепной петли - 43,9 мм, до 36 мм соответственно;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диаметр шкворня типоразмера 40 мм беззазорных тягово-сцепных устро</w:t>
      </w:r>
      <w:r>
        <w:t>йств с тяговой вилкой тягача должен быть в пределах от номинального, составляющего 40 мм, до минимально допустимого, равного 36,2 мм, а диаметр шкворня типоразмера 50 мм в пределах от номинального, составляющего 50 мм, до минимально допустимого, равного 47</w:t>
      </w:r>
      <w:r>
        <w:t>,2 мм. Диаметр сменной вставки типоразмера 40 мм дышла прицепа должен быть в пределах от номинального, составляющего 40 мм, до предельно допустимого, равного 41,6 мм, а сменной вставки типоразмера 50 мм - в пределах от номинального, составляющего 50 мм, до</w:t>
      </w:r>
      <w:r>
        <w:t xml:space="preserve"> предельно допустимого, равного 51,6 мм;</w:t>
      </w:r>
    </w:p>
    <w:p w:rsidR="00910768" w:rsidRDefault="00D43A8E">
      <w:pPr>
        <w:pStyle w:val="1"/>
        <w:shd w:val="clear" w:color="auto" w:fill="auto"/>
        <w:spacing w:after="480"/>
        <w:ind w:firstLine="560"/>
        <w:jc w:val="both"/>
      </w:pPr>
      <w:r>
        <w:t>диаметр шара тягово-сцепного устройства легковых автомобилей должен быть в пределах от номинального, равного 50,0 мм, до минимально допустимого, составляющего 49,6 мм.</w:t>
      </w:r>
    </w:p>
    <w:p w:rsidR="00910768" w:rsidRDefault="00D43A8E">
      <w:pPr>
        <w:pStyle w:val="1"/>
        <w:numPr>
          <w:ilvl w:val="0"/>
          <w:numId w:val="2"/>
        </w:numPr>
        <w:shd w:val="clear" w:color="auto" w:fill="auto"/>
        <w:tabs>
          <w:tab w:val="left" w:pos="2464"/>
        </w:tabs>
        <w:spacing w:after="480"/>
        <w:ind w:left="2060" w:firstLine="0"/>
      </w:pPr>
      <w:r>
        <w:t>Удерживающие системы пассивной безопасности</w:t>
      </w:r>
    </w:p>
    <w:p w:rsidR="00910768" w:rsidRDefault="000C340F">
      <w:pPr>
        <w:pStyle w:val="1"/>
        <w:numPr>
          <w:ilvl w:val="1"/>
          <w:numId w:val="2"/>
        </w:numPr>
        <w:shd w:val="clear" w:color="auto" w:fill="auto"/>
        <w:tabs>
          <w:tab w:val="left" w:pos="1516"/>
          <w:tab w:val="left" w:pos="5077"/>
          <w:tab w:val="left" w:pos="7818"/>
        </w:tabs>
        <w:ind w:firstLine="560"/>
        <w:jc w:val="both"/>
      </w:pPr>
      <w:r>
        <w:lastRenderedPageBreak/>
        <w:t xml:space="preserve">Ремни безопасности,  </w:t>
      </w:r>
      <w:bookmarkStart w:id="0" w:name="_GoBack"/>
      <w:bookmarkEnd w:id="0"/>
      <w:r w:rsidR="00D43A8E">
        <w:t>предусмотренные</w:t>
      </w:r>
      <w:r w:rsidR="00D43A8E">
        <w:tab/>
        <w:t>изготовителем</w:t>
      </w:r>
    </w:p>
    <w:p w:rsidR="00910768" w:rsidRDefault="00D43A8E">
      <w:pPr>
        <w:pStyle w:val="1"/>
        <w:shd w:val="clear" w:color="auto" w:fill="auto"/>
        <w:ind w:firstLine="0"/>
        <w:jc w:val="both"/>
      </w:pPr>
      <w:r>
        <w:t xml:space="preserve">в эксплуатационной документации транспортного средства, а также ремни безопасности на транспортных средствах категорий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2 </w:t>
      </w:r>
      <w:r>
        <w:t xml:space="preserve">и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3, </w:t>
      </w:r>
      <w:r>
        <w:t>используемых для перевозки пассажиров в междугородном сообщении, отсутствуют и</w:t>
      </w:r>
      <w:r>
        <w:t>ли приведены в состояние, при котором невозможно их использование по назначению.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75"/>
        </w:tabs>
        <w:ind w:firstLine="560"/>
        <w:jc w:val="both"/>
      </w:pPr>
      <w:r>
        <w:t>Ремни безопасности имеют следующие дефекты: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надрыв на лямке;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замок не фиксирует «язык» лямки или не выбрасывает его после нажатия на кнопку замыкающего устройства;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лямка не вы</w:t>
      </w:r>
      <w:r>
        <w:t>тягивается или не втягивается во втягивающее устройство (катушку);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при резком вытягивании лямки ремня с аварийным запирающимся втягивающим устройством не обеспечивается прекращение (блокирование) ее вытягивания из втягивающего устройства (катушки).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516"/>
        </w:tabs>
        <w:ind w:firstLine="560"/>
        <w:jc w:val="both"/>
      </w:pPr>
      <w:r>
        <w:t>Подушки</w:t>
      </w:r>
      <w:r>
        <w:t xml:space="preserve"> безопасности, предусмотренные изготовителем в эксплуатационной документации транспортного средства, неисправны или отсутствуют.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Примечание. Исправность подушек безопасности определяется с помощью соответствующего светового индикатора.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 xml:space="preserve">Установлены подушки </w:t>
      </w:r>
      <w:r>
        <w:t>безопасности, не предусмотренные изготовителем в эксплуатационной документации транспортного средства.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35"/>
        </w:tabs>
        <w:spacing w:after="340"/>
        <w:ind w:firstLine="560"/>
        <w:jc w:val="both"/>
      </w:pPr>
      <w:r>
        <w:t>Подголовники, предусмотренные изготовителем в эксплуатационной документации транспортного средства, неисправны или отсутствуют.</w:t>
      </w:r>
    </w:p>
    <w:p w:rsidR="00910768" w:rsidRDefault="00D43A8E">
      <w:pPr>
        <w:pStyle w:val="1"/>
        <w:numPr>
          <w:ilvl w:val="0"/>
          <w:numId w:val="2"/>
        </w:numPr>
        <w:shd w:val="clear" w:color="auto" w:fill="auto"/>
        <w:tabs>
          <w:tab w:val="left" w:pos="312"/>
        </w:tabs>
        <w:spacing w:after="480"/>
        <w:ind w:firstLine="0"/>
        <w:jc w:val="center"/>
      </w:pPr>
      <w:r>
        <w:t>Двигатель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35"/>
        </w:tabs>
        <w:ind w:firstLine="560"/>
        <w:jc w:val="both"/>
      </w:pPr>
      <w:r>
        <w:t>Содержание вред</w:t>
      </w:r>
      <w:r>
        <w:t>ных веществ в отработавших газах и их дымность превышают величины, установленные в таблице 9.1 и пункте 9.2 приложения № 8 к ТР ТС 018/2011.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35"/>
        </w:tabs>
        <w:ind w:firstLine="560"/>
        <w:jc w:val="both"/>
      </w:pPr>
      <w:r>
        <w:t xml:space="preserve">Герметичность систем питания, выпуска отработавших газов, </w:t>
      </w:r>
      <w:r>
        <w:lastRenderedPageBreak/>
        <w:t>улавливания паров топлива, рециркуляции отработавших газо</w:t>
      </w:r>
      <w:r>
        <w:t>в и вентиляции картера нарушена. Имеются подсос воздуха и (или) утечка отработавших газов, минуя систему выпуска, подтекания и каплепадение топлива в системе питания двигателей, предусмотренные изготовителем в эксплуатационной документации транспортного ср</w:t>
      </w:r>
      <w:r>
        <w:t>едства.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35"/>
        </w:tabs>
        <w:ind w:firstLine="560"/>
        <w:jc w:val="both"/>
      </w:pPr>
      <w:r>
        <w:t>Запорные устройства топливных баков и устройства перекрытия подачи топлива неисправны. Крышки топливных баков не фиксируются в закрытом положении, уплотняющие элементов крышек повреждены. Детали крепления элементов системы питания отсутствуют, повр</w:t>
      </w:r>
      <w:r>
        <w:t>еждены или ослаблены.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35"/>
        </w:tabs>
        <w:ind w:firstLine="560"/>
        <w:jc w:val="both"/>
      </w:pPr>
      <w:r>
        <w:t>Элементы системы контроля и управления двигателем и системы снижения выбросов (электронный блок управления двигателем, кислородный датчик, каталитический нейтрализатор, система вентиляции картера двигателя, система рециркуляции отрабо</w:t>
      </w:r>
      <w:r>
        <w:t>тавших газов, система улавливания паров топлива и другие) отсутствуют и имеют видимые повреждения.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35"/>
        </w:tabs>
        <w:ind w:firstLine="560"/>
        <w:jc w:val="both"/>
      </w:pPr>
      <w:r>
        <w:t>Показания размещенных на комбинации приборов сигнализаторов средств контроля двигателя и его систем не соответствуют исправному состоянию двигателя и его сис</w:t>
      </w:r>
      <w:r>
        <w:t>тем. На транспортных средствах, оснащенных системой бортовой диагностики, эта система не комплектна и неисправна, а также имеются коды неисправностей систем обеспечения безопасности транспортного средства, сохраненные системой бортовой диагностики.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60"/>
        <w:jc w:val="both"/>
      </w:pPr>
      <w:r>
        <w:t>Системы</w:t>
      </w:r>
      <w:r>
        <w:t xml:space="preserve"> питания и выпуска транспортных средств некомплектны и негерметичны. Имеются подтекания и каплепадение топлива в системе питания двигателей. Имеет место подсос воздуха и (или) утечка отработавших газов, минуя систему выпуска. Системы улавливания паров топл</w:t>
      </w:r>
      <w:r>
        <w:t>ива, рециркуляции отработавших газов и вентиляции картера, предусмотренные изготовителем в эксплуатационной документации транспортного средства, некомплектны и негерметичны.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00"/>
        </w:tabs>
        <w:ind w:firstLine="560"/>
        <w:jc w:val="both"/>
      </w:pPr>
      <w:r>
        <w:t>Система питания газобаллонных транспортных средств, ее размещение и установка не с</w:t>
      </w:r>
      <w:r>
        <w:t>оответствует следующим требованиям: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 xml:space="preserve">на каждый газовый баллон должен иметься паспорт, оформленный его </w:t>
      </w:r>
      <w:r>
        <w:lastRenderedPageBreak/>
        <w:t>изготовителем;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на каждом газовом баллоне, установленном на транспортном средстве, должны быть четко нанесены нестираемым образом, следующие данные: серийны</w:t>
      </w:r>
      <w:r>
        <w:t>й номер, обозначение «СНГ», «КПГ» или «СПГ»;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газобаллонное оборудование на транспортных средствах в специально уполномоченных организациях подвергается периодическим испытаниям с периодичностью, совпадающей с периодичностью освидетельствования баллонов, ус</w:t>
      </w:r>
      <w:r>
        <w:t>тановленной изготовителем баллонов и указанной в паспорте на баллон (баллоны). По результатам периодических испытаний специально уполномоченные организации оформляют свидетельство о проведении периодических испытаний газобаллонного оборудования, установлен</w:t>
      </w:r>
      <w:r>
        <w:t>ного на транспортном средстве;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внесение изменений в конструкцию и комплектность установленного газобаллонного оборудования при эксплуатации не допускается. Изменения, вносимые при ремонте газобаллонного оборудования (замена редуктора или баллона), оформляю</w:t>
      </w:r>
      <w:r>
        <w:t>тся специально уполномоченными организациями свидетельством о соответствии газобаллонного оборудования требованиям безопасности;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ind w:left="560" w:firstLine="0"/>
        <w:jc w:val="both"/>
      </w:pPr>
      <w:r>
        <w:t>Газобаллонное оборудование имеет следующие дефекты: используются газовые баллоны с истекшим сроком периодического</w:t>
      </w:r>
    </w:p>
    <w:p w:rsidR="00910768" w:rsidRDefault="00D43A8E">
      <w:pPr>
        <w:pStyle w:val="1"/>
        <w:shd w:val="clear" w:color="auto" w:fill="auto"/>
        <w:ind w:firstLine="0"/>
        <w:jc w:val="both"/>
      </w:pPr>
      <w:r>
        <w:t>освидетельствования;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нарушены крепления компонентов газобаллонного оборудования;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утечка газа из элементов газобаллонного оборудования и в местах их соединений.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65"/>
        </w:tabs>
        <w:ind w:firstLine="560"/>
        <w:jc w:val="both"/>
      </w:pPr>
      <w:r>
        <w:t>Уровень шума выпуска отработавших газов транспортного средства превышает величины, установленные</w:t>
      </w:r>
      <w:r>
        <w:t xml:space="preserve"> в таблице 9.2 приложения № 8 к ТР ТС 018/2011.</w:t>
      </w:r>
    </w:p>
    <w:p w:rsidR="00910768" w:rsidRDefault="00D43A8E">
      <w:pPr>
        <w:pStyle w:val="1"/>
        <w:numPr>
          <w:ilvl w:val="0"/>
          <w:numId w:val="2"/>
        </w:numPr>
        <w:shd w:val="clear" w:color="auto" w:fill="auto"/>
        <w:tabs>
          <w:tab w:val="left" w:pos="382"/>
        </w:tabs>
        <w:spacing w:after="480"/>
        <w:ind w:firstLine="0"/>
        <w:jc w:val="center"/>
      </w:pPr>
      <w:r>
        <w:t>Прочие элементы конструкции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60"/>
        </w:tabs>
        <w:ind w:firstLine="560"/>
        <w:jc w:val="both"/>
      </w:pPr>
      <w:r>
        <w:t xml:space="preserve">Места размещения заднего и боковых защитных устройств, </w:t>
      </w:r>
      <w:r>
        <w:lastRenderedPageBreak/>
        <w:t>предусмотренных изготовителем в эксплуатационной документации транспортного средства, изменены или отсутствуют.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65"/>
        </w:tabs>
        <w:ind w:firstLine="560"/>
        <w:jc w:val="both"/>
      </w:pPr>
      <w:r>
        <w:t xml:space="preserve">Замки дверей </w:t>
      </w:r>
      <w:r>
        <w:t xml:space="preserve">кузова или кабины, запоры бортов грузовой платформы, запоры горловин цистерн, механизмы регулировки и фиксирующие устройства сидений водителя и пассажиров, устройство обогрева и обдува ветрового стекла, предусмотренное изготовителем транспортного средства </w:t>
      </w:r>
      <w:r>
        <w:t>противоугонное устройство неисправны или отсутствуют.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82"/>
        </w:tabs>
        <w:ind w:firstLine="560"/>
        <w:jc w:val="both"/>
      </w:pPr>
      <w:r>
        <w:t>Звуковой сигнал неисправен или отсутствует.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Примечание. Звуковой сигнальный прибор должен при приведении в действие органа его управления издавать непрерывный и монотонный звук, акустический спектр кото</w:t>
      </w:r>
      <w:r>
        <w:rPr>
          <w:i/>
          <w:iCs/>
        </w:rPr>
        <w:t>рого не должен претерпевать значительных изменений.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55"/>
        </w:tabs>
        <w:ind w:firstLine="560"/>
        <w:jc w:val="both"/>
      </w:pPr>
      <w:r>
        <w:t>Средства измерения скорости (спидометры), а также технические средства контроля за соблюдением водителями режимов движения, труда и отдыха, если их установка обязательна, неисправны или отсутствуют.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622"/>
        </w:tabs>
        <w:ind w:firstLine="560"/>
        <w:jc w:val="both"/>
      </w:pPr>
      <w:r>
        <w:t>Имеются трещины и разрушения деталей подвески и карданной передачи, щек кронштейнов подвески, а также стоек либо каркасов бортов и приспособлений для крепления грузов.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ind w:firstLine="560"/>
        <w:jc w:val="both"/>
      </w:pPr>
      <w:r>
        <w:t>Имеются видимые разрушения, короткие замыкания и следы пробоя изоляции электрических про</w:t>
      </w:r>
      <w:r>
        <w:t>водов.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ind w:firstLine="560"/>
        <w:jc w:val="both"/>
      </w:pPr>
      <w:r>
        <w:t>Запасное колесо, аккумуляторные батареи, сиденья не закреплены в местах, предусмотренных изготовителем в эксплуатационной документации транспортного средства, за исключением внесения изменений в конструкцию транспортного средства в установленном пор</w:t>
      </w:r>
      <w:r>
        <w:t>ядке.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ind w:firstLine="560"/>
        <w:jc w:val="both"/>
      </w:pPr>
      <w:r>
        <w:t>Опорное устройство полуприцепов и фиксаторы транспортного положения опор неисправны или отсутствуют.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344"/>
        </w:tabs>
        <w:ind w:firstLine="560"/>
        <w:jc w:val="both"/>
      </w:pPr>
      <w:r>
        <w:t>Крепления амортизаторов ослаблены вследствие отсутствия, повреждения или сквозной коррозии деталей их крепления.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344"/>
        </w:tabs>
        <w:ind w:firstLine="560"/>
        <w:jc w:val="both"/>
      </w:pPr>
      <w:r>
        <w:t>Элементы системы защиты от разбрызги</w:t>
      </w:r>
      <w:r>
        <w:t>вания из-под колес, предусмотренные изготовителем в эксплуатационной документации транспортного средства, отсутствуют.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344"/>
        </w:tabs>
        <w:ind w:firstLine="560"/>
        <w:jc w:val="both"/>
      </w:pPr>
      <w:r>
        <w:lastRenderedPageBreak/>
        <w:t>Транспортное средство неправомерно оборудовано специальными звуковыми и световыми сигнальными приборами, нанесена окраска по цветографиче</w:t>
      </w:r>
      <w:r>
        <w:t>ским схемам, установленным для транспортных средств оперативных служб.</w:t>
      </w:r>
    </w:p>
    <w:p w:rsidR="00910768" w:rsidRDefault="00D43A8E">
      <w:pPr>
        <w:pStyle w:val="1"/>
        <w:numPr>
          <w:ilvl w:val="1"/>
          <w:numId w:val="2"/>
        </w:numPr>
        <w:shd w:val="clear" w:color="auto" w:fill="auto"/>
        <w:tabs>
          <w:tab w:val="left" w:pos="1258"/>
        </w:tabs>
        <w:ind w:firstLine="560"/>
        <w:jc w:val="both"/>
      </w:pPr>
      <w:r>
        <w:t>На транспортных средствах оперативных служб способ крепления, видимость и характеристики специальных световых и звуковых сигналов, а также нанесение окраски по цветографическим схемам н</w:t>
      </w:r>
      <w:r>
        <w:t>е соответствуют требованиям ГОСТ Р 50574.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2683"/>
        <w:gridCol w:w="1526"/>
        <w:gridCol w:w="1430"/>
        <w:gridCol w:w="1771"/>
      </w:tblGrid>
      <w:tr w:rsidR="0091076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958" w:type="dxa"/>
            <w:gridSpan w:val="2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tabs>
                <w:tab w:val="left" w:pos="1438"/>
              </w:tabs>
              <w:spacing w:line="240" w:lineRule="auto"/>
              <w:ind w:firstLine="540"/>
            </w:pPr>
            <w:r>
              <w:t>9.13.</w:t>
            </w:r>
            <w:r>
              <w:tab/>
              <w:t>Транспортные средства</w:t>
            </w:r>
          </w:p>
        </w:tc>
        <w:tc>
          <w:tcPr>
            <w:tcW w:w="1526" w:type="dxa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категории</w:t>
            </w:r>
          </w:p>
        </w:tc>
        <w:tc>
          <w:tcPr>
            <w:tcW w:w="1430" w:type="dxa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0"/>
            </w:pPr>
            <w:r>
              <w:rPr>
                <w:lang w:val="en-US" w:eastAsia="en-US" w:bidi="en-US"/>
              </w:rPr>
              <w:t xml:space="preserve">L </w:t>
            </w:r>
            <w:r>
              <w:t>имеют</w:t>
            </w:r>
          </w:p>
        </w:tc>
        <w:tc>
          <w:tcPr>
            <w:tcW w:w="1771" w:type="dxa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360"/>
              <w:jc w:val="both"/>
            </w:pPr>
            <w:r>
              <w:t>следующие</w:t>
            </w:r>
          </w:p>
        </w:tc>
      </w:tr>
      <w:tr w:rsidR="0091076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75" w:type="dxa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неисправности:</w:t>
            </w:r>
          </w:p>
        </w:tc>
        <w:tc>
          <w:tcPr>
            <w:tcW w:w="2683" w:type="dxa"/>
            <w:shd w:val="clear" w:color="auto" w:fill="FFFFFF"/>
          </w:tcPr>
          <w:p w:rsidR="00910768" w:rsidRDefault="00910768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shd w:val="clear" w:color="auto" w:fill="FFFFFF"/>
          </w:tcPr>
          <w:p w:rsidR="00910768" w:rsidRDefault="00910768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910768" w:rsidRDefault="00910768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910768" w:rsidRDefault="00910768">
            <w:pPr>
              <w:rPr>
                <w:sz w:val="10"/>
                <w:szCs w:val="10"/>
              </w:rPr>
            </w:pPr>
          </w:p>
        </w:tc>
      </w:tr>
      <w:tr w:rsidR="0091076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75" w:type="dxa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540"/>
            </w:pPr>
            <w:r>
              <w:t>неисправен</w:t>
            </w:r>
          </w:p>
        </w:tc>
        <w:tc>
          <w:tcPr>
            <w:tcW w:w="2683" w:type="dxa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tabs>
                <w:tab w:val="left" w:pos="1086"/>
              </w:tabs>
              <w:spacing w:line="240" w:lineRule="auto"/>
              <w:ind w:firstLine="140"/>
            </w:pPr>
            <w:r>
              <w:t>или</w:t>
            </w:r>
            <w:r>
              <w:tab/>
              <w:t>отсутствует</w:t>
            </w:r>
          </w:p>
        </w:tc>
        <w:tc>
          <w:tcPr>
            <w:tcW w:w="1526" w:type="dxa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320"/>
            </w:pPr>
            <w:r>
              <w:t>рулевой</w:t>
            </w:r>
          </w:p>
        </w:tc>
        <w:tc>
          <w:tcPr>
            <w:tcW w:w="1430" w:type="dxa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демпфер</w:t>
            </w:r>
          </w:p>
        </w:tc>
        <w:tc>
          <w:tcPr>
            <w:tcW w:w="1771" w:type="dxa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360"/>
              <w:jc w:val="both"/>
            </w:pPr>
            <w:r>
              <w:t>мотоцикла,</w:t>
            </w:r>
          </w:p>
        </w:tc>
      </w:tr>
      <w:tr w:rsidR="0091076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275" w:type="dxa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предусмотренный</w:t>
            </w:r>
          </w:p>
        </w:tc>
        <w:tc>
          <w:tcPr>
            <w:tcW w:w="2683" w:type="dxa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300"/>
            </w:pPr>
            <w:r>
              <w:t>изготовителем в</w:t>
            </w:r>
          </w:p>
        </w:tc>
        <w:tc>
          <w:tcPr>
            <w:tcW w:w="2956" w:type="dxa"/>
            <w:gridSpan w:val="2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эксплуатационной</w:t>
            </w:r>
          </w:p>
        </w:tc>
        <w:tc>
          <w:tcPr>
            <w:tcW w:w="1771" w:type="dxa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документации</w:t>
            </w:r>
          </w:p>
        </w:tc>
      </w:tr>
      <w:tr w:rsidR="0091076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4958" w:type="dxa"/>
            <w:gridSpan w:val="2"/>
            <w:shd w:val="clear" w:color="auto" w:fill="FFFFFF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 xml:space="preserve">транспортного </w:t>
            </w:r>
            <w:r>
              <w:t>средства;</w:t>
            </w:r>
          </w:p>
        </w:tc>
        <w:tc>
          <w:tcPr>
            <w:tcW w:w="1526" w:type="dxa"/>
            <w:shd w:val="clear" w:color="auto" w:fill="FFFFFF"/>
          </w:tcPr>
          <w:p w:rsidR="00910768" w:rsidRDefault="00910768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shd w:val="clear" w:color="auto" w:fill="FFFFFF"/>
          </w:tcPr>
          <w:p w:rsidR="00910768" w:rsidRDefault="00910768">
            <w:pPr>
              <w:rPr>
                <w:sz w:val="10"/>
                <w:szCs w:val="10"/>
              </w:rPr>
            </w:pPr>
          </w:p>
        </w:tc>
        <w:tc>
          <w:tcPr>
            <w:tcW w:w="1771" w:type="dxa"/>
            <w:shd w:val="clear" w:color="auto" w:fill="FFFFFF"/>
          </w:tcPr>
          <w:p w:rsidR="00910768" w:rsidRDefault="00910768">
            <w:pPr>
              <w:rPr>
                <w:sz w:val="10"/>
                <w:szCs w:val="10"/>
              </w:rPr>
            </w:pPr>
          </w:p>
        </w:tc>
      </w:tr>
      <w:tr w:rsidR="0091076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275" w:type="dxa"/>
            <w:shd w:val="clear" w:color="auto" w:fill="FFFFFF"/>
            <w:vAlign w:val="center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540"/>
            </w:pPr>
            <w:r>
              <w:t>отсутствуют</w:t>
            </w:r>
          </w:p>
        </w:tc>
        <w:tc>
          <w:tcPr>
            <w:tcW w:w="4209" w:type="dxa"/>
            <w:gridSpan w:val="2"/>
            <w:shd w:val="clear" w:color="auto" w:fill="FFFFFF"/>
            <w:vAlign w:val="center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подножки или рукоятки для</w:t>
            </w:r>
          </w:p>
        </w:tc>
        <w:tc>
          <w:tcPr>
            <w:tcW w:w="3201" w:type="dxa"/>
            <w:gridSpan w:val="2"/>
            <w:shd w:val="clear" w:color="auto" w:fill="FFFFFF"/>
            <w:vAlign w:val="center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180"/>
            </w:pPr>
            <w:r>
              <w:t>пассажиров на седле,</w:t>
            </w:r>
          </w:p>
        </w:tc>
      </w:tr>
      <w:tr w:rsidR="0091076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275" w:type="dxa"/>
            <w:shd w:val="clear" w:color="auto" w:fill="FFFFFF"/>
            <w:vAlign w:val="bottom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предусмотренные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300"/>
            </w:pPr>
            <w:r>
              <w:t>изготовителем в</w:t>
            </w:r>
          </w:p>
        </w:tc>
        <w:tc>
          <w:tcPr>
            <w:tcW w:w="2956" w:type="dxa"/>
            <w:gridSpan w:val="2"/>
            <w:shd w:val="clear" w:color="auto" w:fill="FFFFFF"/>
            <w:vAlign w:val="bottom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эксплуатационной</w:t>
            </w:r>
          </w:p>
        </w:tc>
        <w:tc>
          <w:tcPr>
            <w:tcW w:w="1771" w:type="dxa"/>
            <w:shd w:val="clear" w:color="auto" w:fill="FFFFFF"/>
            <w:vAlign w:val="bottom"/>
          </w:tcPr>
          <w:p w:rsidR="00910768" w:rsidRDefault="00D43A8E">
            <w:pPr>
              <w:pStyle w:val="a5"/>
              <w:shd w:val="clear" w:color="auto" w:fill="auto"/>
              <w:spacing w:line="240" w:lineRule="auto"/>
              <w:ind w:firstLine="0"/>
              <w:jc w:val="both"/>
            </w:pPr>
            <w:r>
              <w:t>документации</w:t>
            </w:r>
          </w:p>
        </w:tc>
      </w:tr>
    </w:tbl>
    <w:p w:rsidR="00910768" w:rsidRDefault="00D43A8E">
      <w:pPr>
        <w:pStyle w:val="1"/>
        <w:shd w:val="clear" w:color="auto" w:fill="auto"/>
        <w:ind w:firstLine="0"/>
        <w:jc w:val="both"/>
      </w:pPr>
      <w:r>
        <w:t>транспортного средства;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дуги безопасности , предусмотренные изготовителем в эксплуатационной документации транспортного</w:t>
      </w:r>
      <w:r>
        <w:t xml:space="preserve"> средства, отсутствуют или приведены в состояние, при котором невозможно их использование по назначению;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имеется люфт в соединениях рамы мотоцикла с рамой бокового прицепа.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330"/>
        </w:tabs>
        <w:ind w:firstLine="560"/>
        <w:jc w:val="both"/>
      </w:pPr>
      <w:r>
        <w:t>Транспортные средства категорий М2 и М3 имеют следующие неисправности: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неисправны и</w:t>
      </w:r>
      <w:r>
        <w:t>ли отсутствуют аварийный выключатель дверей и сигнал требования остановки, аварийные выходы и устройства приведения их в действие, приборы внутреннего освещения салона, привод управления дверями и сигнализация их работы;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не обозначены аварийные выходы, отс</w:t>
      </w:r>
      <w:r>
        <w:t>утствуют таблички по правилам их использования;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не обозначены детали приведения в действие аварийных выходов (рукоятки, скобы, ручки и др.);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 xml:space="preserve">в салоне установлены дополнительные элементы конструкции или иные </w:t>
      </w:r>
      <w:r>
        <w:lastRenderedPageBreak/>
        <w:t>препятствия, ограничивающие свободный доступ к ав</w:t>
      </w:r>
      <w:r>
        <w:t>арийным выходам;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отсутствуют или ненадежно закреплены поручни в местах, предусмотренных изготовителем в эксплуатационной документации транспортного средства;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>имеется сквозная коррозия или разрушение пола пассажирского помещения;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t xml:space="preserve">установлены дополнительные </w:t>
      </w:r>
      <w:r>
        <w:t>места для сидения пассажиров, не предусмотренные изготовителем в эксплуатационной документации транспортного средства.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330"/>
        </w:tabs>
        <w:ind w:firstLine="560"/>
        <w:jc w:val="both"/>
      </w:pPr>
      <w:r>
        <w:t>В конструкцию транспортного средства внесены изменения в нарушение порядка, установленного Правилами внесения изменений в конструкцию нах</w:t>
      </w:r>
      <w:r>
        <w:t>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средств», утвержденными постановлением Правительства Российской</w:t>
      </w:r>
      <w:r>
        <w:t xml:space="preserve"> Федерации от 6 апреля 2019 г. № 413.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299"/>
          <w:tab w:val="left" w:pos="3864"/>
          <w:tab w:val="left" w:pos="5160"/>
        </w:tabs>
        <w:ind w:firstLine="560"/>
        <w:jc w:val="both"/>
      </w:pPr>
      <w:r>
        <w:t>Аппаратура спутниковой навигации, устройство или система вызова экстренных оперативных</w:t>
      </w:r>
      <w:r>
        <w:tab/>
        <w:t>служб,</w:t>
      </w:r>
      <w:r>
        <w:tab/>
        <w:t>предусмотренные изготовителем</w:t>
      </w:r>
    </w:p>
    <w:p w:rsidR="00910768" w:rsidRDefault="00D43A8E">
      <w:pPr>
        <w:pStyle w:val="1"/>
        <w:shd w:val="clear" w:color="auto" w:fill="auto"/>
        <w:ind w:firstLine="0"/>
        <w:jc w:val="both"/>
      </w:pPr>
      <w:r>
        <w:t>в эксплуатационной документации транспортного средства, неисправны или отсутствуют.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299"/>
        </w:tabs>
        <w:ind w:firstLine="560"/>
        <w:jc w:val="both"/>
      </w:pPr>
      <w:r>
        <w:t xml:space="preserve">На транспортные средства категорий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1 </w:t>
      </w:r>
      <w:r>
        <w:t xml:space="preserve">и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1 </w:t>
      </w:r>
      <w:r>
        <w:t>установлены конструкции, выступающие вперед относительно линии бампера, соответствующей внешнему контуру проекции транспортного средства на горизонтальную плоскость опорной поверхности, изготавливаемые из стали ил</w:t>
      </w:r>
      <w:r>
        <w:t>и других материалов с аналогичными прочностными характеристиками.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Примечание. Допускается устанавливать конструкции, предусмотренные изготовителем в эксплуатационной документации транспортного средства и (или) прошедшие оценку соответствия в установленном </w:t>
      </w:r>
      <w:r>
        <w:rPr>
          <w:i/>
          <w:iCs/>
        </w:rPr>
        <w:t>порядке, а также металлические решетки массой менее 0,5 кг, предназначенные для защиты только фар, государственный регистрационный знак и элементы его крепления.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22"/>
        </w:tabs>
        <w:ind w:firstLine="740"/>
        <w:jc w:val="both"/>
      </w:pPr>
      <w:r>
        <w:t>Показания сигнализаторов бортовых (встроенных) средств контроля и диагностирования на транспор</w:t>
      </w:r>
      <w:r>
        <w:t xml:space="preserve">тных средствах, оснащенных такими средствами, </w:t>
      </w:r>
      <w:r>
        <w:lastRenderedPageBreak/>
        <w:t>не соответствуют работоспособному состоянию транспортного средства. Бортовые средства контроля и диагностирования отсутствуют, не комплектны, имеются их видимые повреждения.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40"/>
        </w:tabs>
        <w:ind w:firstLine="740"/>
        <w:jc w:val="both"/>
      </w:pPr>
      <w:r>
        <w:t>Допущены деформации вследствие повре</w:t>
      </w:r>
      <w:r>
        <w:t xml:space="preserve">ждений или изменения конструкции передних и задних бамперов транспортных средств категорий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, </w:t>
      </w:r>
      <w:r>
        <w:t>при которых радиус кривизны выступающих наружу частей бампера (за исключением деталей, изготовленных из неметаллических эластичных материалов) более 5 мм.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603"/>
        </w:tabs>
        <w:ind w:firstLine="740"/>
        <w:jc w:val="both"/>
      </w:pPr>
      <w:r>
        <w:t xml:space="preserve">На </w:t>
      </w:r>
      <w:r>
        <w:t>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водителя (для посадки и высадки пассажиров), указанные механизмы не работоспособны. После прекращени</w:t>
      </w:r>
      <w:r>
        <w:t>я регулирования или пользования эти механизмы автоматически не блокируются.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76"/>
        </w:tabs>
        <w:ind w:firstLine="760"/>
        <w:jc w:val="both"/>
      </w:pPr>
      <w:r>
        <w:t xml:space="preserve">Имеется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</w:t>
      </w:r>
      <w:r>
        <w:t>кондиционирования воздуха и дополнительно устанавливаемых на транспортных средствах гидравлических устройств.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76"/>
        </w:tabs>
        <w:ind w:firstLine="760"/>
        <w:jc w:val="both"/>
      </w:pPr>
      <w:r>
        <w:t>Специализированные транспортные средства не соответствуют требованиям пункта 15 приложения № 8 к ТР ТС 018/2011.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76"/>
        </w:tabs>
        <w:ind w:firstLine="760"/>
        <w:jc w:val="both"/>
      </w:pPr>
      <w:r>
        <w:t>Специальные транспортные средства</w:t>
      </w:r>
      <w:r>
        <w:t xml:space="preserve"> для коммунального хозяйства и содержания дорог не соответствуют требованиям пункта 16 приложения № 8 к ТР ТС 018/2011.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76"/>
        </w:tabs>
        <w:ind w:firstLine="760"/>
        <w:jc w:val="both"/>
      </w:pPr>
      <w:r>
        <w:t xml:space="preserve">Транспортные средства для перевозки грузов с использованием прицепа-роспуска не соответствуют требованиям пункта 17 приложения № 8 к ТР </w:t>
      </w:r>
      <w:r>
        <w:t>ТС 018/2011.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76"/>
        </w:tabs>
        <w:ind w:firstLine="760"/>
        <w:jc w:val="both"/>
      </w:pPr>
      <w:r>
        <w:t>Автоэвакуаторы не соответствуют требованиям пункта 18 приложения № 8 ТР ТС 018/2011.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76"/>
        </w:tabs>
        <w:ind w:firstLine="760"/>
        <w:jc w:val="both"/>
      </w:pPr>
      <w:r>
        <w:t>Транспортные средства с грузоподъемными устройствами не соответствуют требованиям пункта 19 приложения № 8 к ТР ТС 018/2011.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76"/>
        </w:tabs>
        <w:ind w:firstLine="760"/>
        <w:jc w:val="both"/>
      </w:pPr>
      <w:r>
        <w:lastRenderedPageBreak/>
        <w:t xml:space="preserve">Транспортные средства для </w:t>
      </w:r>
      <w:r>
        <w:t>перевозки опасных грузов не соответствуют требованиям пункта 20 приложения № 8 к ТР ТС 018/2011.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76"/>
        </w:tabs>
        <w:ind w:firstLine="760"/>
        <w:jc w:val="both"/>
      </w:pPr>
      <w:r>
        <w:t>Транспортные средства - цистерны не соответствуют требованиям пункта 21 приложения № 8 к ТР ТС 018/2011.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76"/>
        </w:tabs>
        <w:ind w:firstLine="760"/>
        <w:jc w:val="both"/>
      </w:pPr>
      <w:r>
        <w:t>Транспортные средства - цистерны для перевозки и запра</w:t>
      </w:r>
      <w:r>
        <w:t>вки нефтепродуктов не соответствуют требованиям пункта 22 приложения № 8 к ТР ТС 018/2011.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76"/>
        </w:tabs>
        <w:ind w:firstLine="760"/>
        <w:jc w:val="both"/>
      </w:pPr>
      <w:r>
        <w:t>Транспортные средства - цистерны для перевозки и заправки сжиженных углеводородных газов не соответствуют требованиям пункта 23 приложения № 8 к ТР ТС 018/2011.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716"/>
        </w:tabs>
        <w:ind w:firstLine="760"/>
        <w:jc w:val="both"/>
      </w:pPr>
      <w:r>
        <w:t>Тран</w:t>
      </w:r>
      <w:r>
        <w:t>спортные средства - фургоны не соответствуют требованиям пункта 24 приложения № 8 к ТР ТС 018/2011.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63"/>
        </w:tabs>
        <w:ind w:firstLine="740"/>
        <w:jc w:val="both"/>
      </w:pPr>
      <w:r>
        <w:t>Транспортные средства - фургоны, имеющие места для перевозки людей, не соответствуют требованиям пункта 25 приложения № 8 к ТР ТС 018/2011.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63"/>
        </w:tabs>
        <w:ind w:firstLine="740"/>
        <w:jc w:val="both"/>
      </w:pPr>
      <w:r>
        <w:t>Транспортные сре</w:t>
      </w:r>
      <w:r>
        <w:t>дства для перевозки пищевых продуктов не соответствуют требованиям пункта 26 приложения № 8 к ТР ТС 018/2011.</w:t>
      </w:r>
    </w:p>
    <w:p w:rsidR="00910768" w:rsidRDefault="00D43A8E">
      <w:pPr>
        <w:pStyle w:val="1"/>
        <w:numPr>
          <w:ilvl w:val="0"/>
          <w:numId w:val="3"/>
        </w:numPr>
        <w:shd w:val="clear" w:color="auto" w:fill="auto"/>
        <w:tabs>
          <w:tab w:val="left" w:pos="1463"/>
        </w:tabs>
        <w:spacing w:after="480"/>
        <w:ind w:firstLine="740"/>
        <w:jc w:val="both"/>
      </w:pPr>
      <w:r>
        <w:t>Троллейбусы не соответствуют требованиям пункта 27 приложения № 8 к ТР ТС 018/2011.</w:t>
      </w:r>
    </w:p>
    <w:p w:rsidR="00910768" w:rsidRDefault="00D43A8E">
      <w:pPr>
        <w:pStyle w:val="1"/>
        <w:shd w:val="clear" w:color="auto" w:fill="auto"/>
        <w:spacing w:after="480"/>
        <w:ind w:firstLine="0"/>
        <w:jc w:val="center"/>
      </w:pPr>
      <w:r>
        <w:t>10. Комплектность транспортных средств</w:t>
      </w:r>
    </w:p>
    <w:p w:rsidR="00910768" w:rsidRDefault="00D43A8E">
      <w:pPr>
        <w:pStyle w:val="1"/>
        <w:numPr>
          <w:ilvl w:val="0"/>
          <w:numId w:val="4"/>
        </w:numPr>
        <w:shd w:val="clear" w:color="auto" w:fill="auto"/>
        <w:tabs>
          <w:tab w:val="left" w:pos="1463"/>
        </w:tabs>
        <w:ind w:firstLine="740"/>
        <w:jc w:val="both"/>
      </w:pPr>
      <w:r>
        <w:t xml:space="preserve">На транспортных средствах категорий </w:t>
      </w:r>
      <w:r>
        <w:rPr>
          <w:lang w:val="en-US" w:eastAsia="en-US" w:bidi="en-US"/>
        </w:rPr>
        <w:t>L</w:t>
      </w:r>
      <w:r w:rsidRPr="000C340F">
        <w:rPr>
          <w:lang w:eastAsia="en-US" w:bidi="en-US"/>
        </w:rPr>
        <w:t xml:space="preserve">5, </w:t>
      </w:r>
      <w:r>
        <w:rPr>
          <w:lang w:val="en-US" w:eastAsia="en-US" w:bidi="en-US"/>
        </w:rPr>
        <w:t>L</w:t>
      </w:r>
      <w:r w:rsidRPr="000C340F">
        <w:rPr>
          <w:lang w:eastAsia="en-US" w:bidi="en-US"/>
        </w:rPr>
        <w:t xml:space="preserve">6, </w:t>
      </w:r>
      <w:r>
        <w:rPr>
          <w:lang w:val="en-US" w:eastAsia="en-US" w:bidi="en-US"/>
        </w:rPr>
        <w:t>L</w:t>
      </w:r>
      <w:r w:rsidRPr="000C340F">
        <w:rPr>
          <w:lang w:eastAsia="en-US" w:bidi="en-US"/>
        </w:rPr>
        <w:t xml:space="preserve">7,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 </w:t>
      </w:r>
      <w:r>
        <w:t>отсутствуют знак аварийной остановки и автомобильная аптечка первой медицинской помощи.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rPr>
          <w:i/>
          <w:iCs/>
        </w:rPr>
        <w:t xml:space="preserve">Примечание. Транспортные средства категории </w:t>
      </w:r>
      <w:r>
        <w:rPr>
          <w:i/>
          <w:iCs/>
          <w:lang w:val="en-US" w:eastAsia="en-US" w:bidi="en-US"/>
        </w:rPr>
        <w:t>M</w:t>
      </w:r>
      <w:r w:rsidRPr="000C340F">
        <w:rPr>
          <w:i/>
          <w:iCs/>
          <w:lang w:eastAsia="en-US" w:bidi="en-US"/>
        </w:rPr>
        <w:t xml:space="preserve">3 </w:t>
      </w:r>
      <w:r>
        <w:rPr>
          <w:i/>
          <w:iCs/>
        </w:rPr>
        <w:t xml:space="preserve">классов </w:t>
      </w:r>
      <w:r>
        <w:rPr>
          <w:i/>
          <w:iCs/>
          <w:lang w:val="en-US" w:eastAsia="en-US" w:bidi="en-US"/>
        </w:rPr>
        <w:t>II</w:t>
      </w:r>
      <w:r w:rsidRPr="000C340F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и </w:t>
      </w:r>
      <w:r>
        <w:rPr>
          <w:i/>
          <w:iCs/>
          <w:lang w:val="en-US" w:eastAsia="en-US" w:bidi="en-US"/>
        </w:rPr>
        <w:t>III</w:t>
      </w:r>
      <w:r w:rsidRPr="000C340F">
        <w:rPr>
          <w:i/>
          <w:iCs/>
          <w:lang w:eastAsia="en-US" w:bidi="en-US"/>
        </w:rPr>
        <w:t xml:space="preserve"> </w:t>
      </w:r>
      <w:r>
        <w:rPr>
          <w:i/>
          <w:iCs/>
        </w:rPr>
        <w:t xml:space="preserve">должны быть укомплектованы тремя аптечками первой </w:t>
      </w:r>
      <w:r>
        <w:rPr>
          <w:i/>
          <w:iCs/>
        </w:rPr>
        <w:t xml:space="preserve">помощи (автомобильными). Указанные аптечки комплектуются пригодными для использования изделиями медицинского назначения и прочими средствами. Произвольное изменение комплектации аптечки или применение изделий медицинского назначения и </w:t>
      </w:r>
      <w:r>
        <w:rPr>
          <w:i/>
          <w:iCs/>
        </w:rPr>
        <w:lastRenderedPageBreak/>
        <w:t>прочих средств с повр</w:t>
      </w:r>
      <w:r>
        <w:rPr>
          <w:i/>
          <w:iCs/>
        </w:rPr>
        <w:t>ежденной маркировкой и просроченным периодом использования не допускаются.</w:t>
      </w:r>
    </w:p>
    <w:p w:rsidR="00910768" w:rsidRDefault="00D43A8E">
      <w:pPr>
        <w:pStyle w:val="1"/>
        <w:numPr>
          <w:ilvl w:val="0"/>
          <w:numId w:val="4"/>
        </w:numPr>
        <w:shd w:val="clear" w:color="auto" w:fill="auto"/>
        <w:tabs>
          <w:tab w:val="left" w:pos="1463"/>
        </w:tabs>
        <w:ind w:firstLine="740"/>
        <w:jc w:val="both"/>
      </w:pPr>
      <w:r>
        <w:t xml:space="preserve">На транспортных средствах категорий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3,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2,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3 </w:t>
      </w:r>
      <w:r>
        <w:t>отсутствуют противооткатные упоры (должно быть - не менее двух).</w:t>
      </w:r>
    </w:p>
    <w:p w:rsidR="00910768" w:rsidRDefault="00D43A8E">
      <w:pPr>
        <w:pStyle w:val="1"/>
        <w:shd w:val="clear" w:color="auto" w:fill="auto"/>
        <w:spacing w:after="960"/>
        <w:ind w:firstLine="740"/>
        <w:jc w:val="both"/>
      </w:pPr>
      <w:r>
        <w:rPr>
          <w:i/>
          <w:iCs/>
        </w:rPr>
        <w:t>Примечание. Противооткатные упоры должны соответствовать диаметру кол</w:t>
      </w:r>
      <w:r>
        <w:rPr>
          <w:i/>
          <w:iCs/>
        </w:rPr>
        <w:t>ес транспортного средства.</w:t>
      </w:r>
    </w:p>
    <w:p w:rsidR="00910768" w:rsidRDefault="00D43A8E">
      <w:pPr>
        <w:pStyle w:val="1"/>
        <w:numPr>
          <w:ilvl w:val="0"/>
          <w:numId w:val="4"/>
        </w:numPr>
        <w:shd w:val="clear" w:color="auto" w:fill="auto"/>
        <w:tabs>
          <w:tab w:val="left" w:pos="1473"/>
        </w:tabs>
        <w:ind w:firstLine="740"/>
        <w:jc w:val="both"/>
      </w:pPr>
      <w:r>
        <w:t xml:space="preserve">На транспортных средствах категорий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 </w:t>
      </w:r>
      <w:r>
        <w:t>отсутствует</w:t>
      </w:r>
    </w:p>
    <w:p w:rsidR="00910768" w:rsidRDefault="00D43A8E">
      <w:pPr>
        <w:pStyle w:val="1"/>
        <w:shd w:val="clear" w:color="auto" w:fill="auto"/>
        <w:tabs>
          <w:tab w:val="left" w:pos="9480"/>
        </w:tabs>
        <w:ind w:firstLine="0"/>
        <w:jc w:val="both"/>
      </w:pPr>
      <w:r>
        <w:t>или не соответствует требованиям пункта 11.4 приложения №</w:t>
      </w:r>
      <w:r>
        <w:tab/>
        <w:t>8</w:t>
      </w:r>
    </w:p>
    <w:p w:rsidR="00910768" w:rsidRDefault="00D43A8E">
      <w:pPr>
        <w:pStyle w:val="1"/>
        <w:shd w:val="clear" w:color="auto" w:fill="auto"/>
        <w:spacing w:after="240"/>
        <w:ind w:firstLine="0"/>
        <w:jc w:val="both"/>
      </w:pPr>
      <w:r>
        <w:t>к ТР ТС 018/2011 огнетушитель.</w:t>
      </w:r>
    </w:p>
    <w:p w:rsidR="00910768" w:rsidRDefault="00D43A8E">
      <w:pPr>
        <w:pStyle w:val="1"/>
        <w:numPr>
          <w:ilvl w:val="0"/>
          <w:numId w:val="4"/>
        </w:numPr>
        <w:shd w:val="clear" w:color="auto" w:fill="auto"/>
        <w:tabs>
          <w:tab w:val="left" w:pos="1386"/>
        </w:tabs>
        <w:ind w:firstLine="740"/>
        <w:jc w:val="both"/>
      </w:pPr>
      <w:r>
        <w:t>Государственный регистрационный знак транспортного средства, способ и место его уста</w:t>
      </w:r>
      <w:r>
        <w:t>новки не отвечают требованиям ГОСТ Р 50577.</w:t>
      </w:r>
    </w:p>
    <w:p w:rsidR="00910768" w:rsidRDefault="00D43A8E">
      <w:pPr>
        <w:pStyle w:val="1"/>
        <w:shd w:val="clear" w:color="auto" w:fill="auto"/>
        <w:ind w:firstLine="740"/>
        <w:jc w:val="both"/>
      </w:pPr>
      <w:r>
        <w:t>Государственный регистрационный знак закреплен на транспортном средстве с применением устройств или материалов, препятствующих его идентификации либо позволяющих его видоизменить или скрыть.</w:t>
      </w:r>
    </w:p>
    <w:p w:rsidR="00910768" w:rsidRDefault="00D43A8E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ind w:firstLine="740"/>
        <w:jc w:val="both"/>
      </w:pPr>
      <w:r>
        <w:t xml:space="preserve">На транспортных средствах категорий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,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O</w:t>
      </w:r>
      <w:r w:rsidRPr="000C340F">
        <w:rPr>
          <w:lang w:eastAsia="en-US" w:bidi="en-US"/>
        </w:rPr>
        <w:t xml:space="preserve">, </w:t>
      </w:r>
      <w:r>
        <w:t>максимальная конструктивная скорость которых не превышает 40 км/ч, отсутствует опознавательный знак тихоходного транспортного средства, выполненный в соответствии с Правилами ООН № 69.</w:t>
      </w:r>
    </w:p>
    <w:p w:rsidR="00910768" w:rsidRDefault="00D43A8E">
      <w:pPr>
        <w:pStyle w:val="1"/>
        <w:numPr>
          <w:ilvl w:val="0"/>
          <w:numId w:val="4"/>
        </w:numPr>
        <w:shd w:val="clear" w:color="auto" w:fill="auto"/>
        <w:tabs>
          <w:tab w:val="left" w:pos="1613"/>
        </w:tabs>
        <w:ind w:firstLine="740"/>
        <w:jc w:val="both"/>
      </w:pPr>
      <w:r>
        <w:t>На сочлененных транспортн</w:t>
      </w:r>
      <w:r>
        <w:t xml:space="preserve">ых средствах категории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, </w:t>
      </w:r>
      <w:r>
        <w:t xml:space="preserve">транспортные средства категории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3, </w:t>
      </w:r>
      <w:r>
        <w:t xml:space="preserve">кроме тягачей, буксирующих полуприцепы, и транспортные средства категории </w:t>
      </w:r>
      <w:r>
        <w:rPr>
          <w:lang w:val="en-US" w:eastAsia="en-US" w:bidi="en-US"/>
        </w:rPr>
        <w:t>O</w:t>
      </w:r>
      <w:r w:rsidRPr="000C340F">
        <w:rPr>
          <w:lang w:eastAsia="en-US" w:bidi="en-US"/>
        </w:rPr>
        <w:t xml:space="preserve">, </w:t>
      </w:r>
      <w:r>
        <w:t xml:space="preserve">длина которых превышает 8 м, отсутствует опознавательный знак транспортного средства большой длины и </w:t>
      </w:r>
      <w:r>
        <w:t>грузоподъемности, выполненный в соответствии с Правилами ООН № 70.</w:t>
      </w:r>
    </w:p>
    <w:p w:rsidR="00910768" w:rsidRDefault="00D43A8E">
      <w:pPr>
        <w:pStyle w:val="1"/>
        <w:numPr>
          <w:ilvl w:val="0"/>
          <w:numId w:val="4"/>
        </w:numPr>
        <w:shd w:val="clear" w:color="auto" w:fill="auto"/>
        <w:tabs>
          <w:tab w:val="left" w:pos="1407"/>
        </w:tabs>
        <w:ind w:firstLine="740"/>
        <w:jc w:val="both"/>
      </w:pPr>
      <w:r>
        <w:t xml:space="preserve">На транспортных средствах категорий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2 </w:t>
      </w:r>
      <w:r>
        <w:t xml:space="preserve">и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3, </w:t>
      </w:r>
      <w:r>
        <w:t>использующие в качестве топлива сжиженный нефтяной газ (СНГ) или компримированный природный газ (КПГ), не нанесены опознавательные знаки, предус</w:t>
      </w:r>
      <w:r>
        <w:t>мотренные Правилами ООН № 67 и № 110 (</w:t>
      </w:r>
      <w:r>
        <w:rPr>
          <w:i/>
          <w:iCs/>
        </w:rPr>
        <w:t xml:space="preserve">в виде ромба зеленого цвета с каймой белого цвета. В середине знака располагаются буквы: "СНГ" или "КПГ". </w:t>
      </w:r>
      <w:r>
        <w:rPr>
          <w:i/>
          <w:iCs/>
        </w:rPr>
        <w:lastRenderedPageBreak/>
        <w:t>Горизонтальная диагональ ромба 110 - 150 мм, вертикальная диагональ ромба 80 - 110 мм, ширина каймы 4 - 6 мм, вы</w:t>
      </w:r>
      <w:r>
        <w:rPr>
          <w:i/>
          <w:iCs/>
        </w:rPr>
        <w:t>сота букв более 25 мм, ширина букв более 4 мм. Опознавательные знаки размещаются спереди и сзади, а также по правому борту транспортного средства снаружи дверей</w:t>
      </w:r>
      <w:r>
        <w:t>).</w:t>
      </w:r>
    </w:p>
    <w:p w:rsidR="00910768" w:rsidRDefault="00D43A8E">
      <w:pPr>
        <w:pStyle w:val="1"/>
        <w:numPr>
          <w:ilvl w:val="0"/>
          <w:numId w:val="4"/>
        </w:numPr>
        <w:shd w:val="clear" w:color="auto" w:fill="auto"/>
        <w:tabs>
          <w:tab w:val="left" w:pos="1407"/>
        </w:tabs>
        <w:ind w:firstLine="740"/>
        <w:jc w:val="both"/>
      </w:pPr>
      <w:r>
        <w:t xml:space="preserve">Транспортные средства категорий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2, </w:t>
      </w:r>
      <w:r>
        <w:rPr>
          <w:lang w:val="en-US" w:eastAsia="en-US" w:bidi="en-US"/>
        </w:rPr>
        <w:t>M</w:t>
      </w:r>
      <w:r w:rsidRPr="000C340F">
        <w:rPr>
          <w:lang w:eastAsia="en-US" w:bidi="en-US"/>
        </w:rPr>
        <w:t xml:space="preserve">3,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2 </w:t>
      </w:r>
      <w:r>
        <w:t xml:space="preserve">и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3, </w:t>
      </w:r>
      <w:r>
        <w:t>за исключением транспортных средств, относящ</w:t>
      </w:r>
      <w:r>
        <w:t xml:space="preserve">ихся к категории </w:t>
      </w:r>
      <w:r>
        <w:rPr>
          <w:lang w:val="en-US" w:eastAsia="en-US" w:bidi="en-US"/>
        </w:rPr>
        <w:t>G</w:t>
      </w:r>
      <w:r w:rsidRPr="000C340F">
        <w:rPr>
          <w:lang w:eastAsia="en-US" w:bidi="en-US"/>
        </w:rPr>
        <w:t xml:space="preserve">, </w:t>
      </w:r>
      <w:r>
        <w:t>не укомплектованы цепями противоскольжения в зимний период (декабрь, январь, февраль), при условии отсутствия зимних шин.</w:t>
      </w:r>
    </w:p>
    <w:p w:rsidR="00910768" w:rsidRDefault="00D43A8E">
      <w:pPr>
        <w:pStyle w:val="1"/>
        <w:shd w:val="clear" w:color="auto" w:fill="auto"/>
        <w:ind w:firstLine="740"/>
        <w:jc w:val="both"/>
      </w:pPr>
      <w:r>
        <w:rPr>
          <w:i/>
          <w:iCs/>
        </w:rPr>
        <w:t xml:space="preserve">Допускается не комплектовать транспортное средство категории </w:t>
      </w:r>
      <w:r>
        <w:rPr>
          <w:i/>
          <w:iCs/>
          <w:lang w:val="en-US" w:eastAsia="en-US" w:bidi="en-US"/>
        </w:rPr>
        <w:t>M</w:t>
      </w:r>
      <w:r w:rsidRPr="000C340F">
        <w:rPr>
          <w:i/>
          <w:iCs/>
          <w:lang w:eastAsia="en-US" w:bidi="en-US"/>
        </w:rPr>
        <w:t xml:space="preserve">3 </w:t>
      </w:r>
      <w:r>
        <w:rPr>
          <w:i/>
          <w:iCs/>
        </w:rPr>
        <w:t>цепями противоскольжения в случае, если использова</w:t>
      </w:r>
      <w:r>
        <w:rPr>
          <w:i/>
          <w:iCs/>
        </w:rPr>
        <w:t>ние цепей противоскольжения на этом транспортном средстве невозможно в связи с особенностями его конструкции</w:t>
      </w:r>
      <w:r>
        <w:t>.</w:t>
      </w:r>
    </w:p>
    <w:p w:rsidR="00910768" w:rsidRDefault="00D43A8E">
      <w:pPr>
        <w:pStyle w:val="1"/>
        <w:shd w:val="clear" w:color="auto" w:fill="auto"/>
        <w:ind w:firstLine="560"/>
        <w:jc w:val="both"/>
      </w:pPr>
      <w:r>
        <w:rPr>
          <w:i/>
          <w:iCs/>
        </w:rPr>
        <w:t>Примечание. Данное требование применяется по решению органов исполнительной власти субъектов Российской Федерации, а также сроки, определяющие зим</w:t>
      </w:r>
      <w:r>
        <w:rPr>
          <w:i/>
          <w:iCs/>
        </w:rPr>
        <w:t>ний период, могут быть изменены.</w:t>
      </w:r>
    </w:p>
    <w:p w:rsidR="00910768" w:rsidRDefault="00D43A8E">
      <w:pPr>
        <w:pStyle w:val="1"/>
        <w:numPr>
          <w:ilvl w:val="0"/>
          <w:numId w:val="4"/>
        </w:numPr>
        <w:shd w:val="clear" w:color="auto" w:fill="auto"/>
        <w:tabs>
          <w:tab w:val="left" w:pos="1584"/>
        </w:tabs>
        <w:ind w:firstLine="760"/>
        <w:jc w:val="both"/>
      </w:pPr>
      <w:r>
        <w:t>Отсутствуют опознавательные знаки, которые должны быть установлены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</w:t>
      </w:r>
      <w:r>
        <w:t>жного движения, утвержденных постановлением Совета Министров - Правительства Российской Федерации от 23 октября 1993 г. № 1090 «О правилах дорожного движения».</w:t>
      </w:r>
    </w:p>
    <w:p w:rsidR="00910768" w:rsidRDefault="00D43A8E">
      <w:pPr>
        <w:pStyle w:val="1"/>
        <w:numPr>
          <w:ilvl w:val="0"/>
          <w:numId w:val="4"/>
        </w:numPr>
        <w:shd w:val="clear" w:color="auto" w:fill="auto"/>
        <w:tabs>
          <w:tab w:val="left" w:pos="1584"/>
        </w:tabs>
        <w:ind w:firstLine="760"/>
        <w:jc w:val="both"/>
      </w:pPr>
      <w:r>
        <w:t xml:space="preserve">На транспортных средствах категорий М2, М3,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2 </w:t>
      </w:r>
      <w:r>
        <w:t xml:space="preserve">и </w:t>
      </w:r>
      <w:r>
        <w:rPr>
          <w:lang w:val="en-US" w:eastAsia="en-US" w:bidi="en-US"/>
        </w:rPr>
        <w:t>N</w:t>
      </w:r>
      <w:r w:rsidRPr="000C340F">
        <w:rPr>
          <w:lang w:eastAsia="en-US" w:bidi="en-US"/>
        </w:rPr>
        <w:t xml:space="preserve">3 </w:t>
      </w:r>
      <w:r>
        <w:t>отсутствует, не работает (блокирован, модифи</w:t>
      </w:r>
      <w:r>
        <w:t>цирован или неисправен) или не соответствует установленным требованиям тахограф или контрольное устройство (тахограф) регистрации режима труда и отдыха водителей транспортных средств.</w:t>
      </w:r>
    </w:p>
    <w:p w:rsidR="00910768" w:rsidRDefault="00D43A8E">
      <w:pPr>
        <w:pStyle w:val="1"/>
        <w:shd w:val="clear" w:color="auto" w:fill="auto"/>
        <w:ind w:firstLine="760"/>
        <w:jc w:val="both"/>
        <w:sectPr w:rsidR="00910768">
          <w:headerReference w:type="default" r:id="rId8"/>
          <w:pgSz w:w="11900" w:h="16840"/>
          <w:pgMar w:top="1023" w:right="506" w:bottom="1168" w:left="1636" w:header="0" w:footer="740" w:gutter="0"/>
          <w:pgNumType w:start="2"/>
          <w:cols w:space="720"/>
          <w:noEndnote/>
          <w:docGrid w:linePitch="360"/>
        </w:sectPr>
      </w:pPr>
      <w:r>
        <w:rPr>
          <w:i/>
          <w:iCs/>
        </w:rPr>
        <w:t xml:space="preserve">Примечание. Данное требование применяется в случае, если транспортное средство подлежит оснащению тахографом в соответствии с требованием законодательства Российской Федерации или контрольным </w:t>
      </w:r>
      <w:r>
        <w:rPr>
          <w:i/>
          <w:iCs/>
        </w:rPr>
        <w:t xml:space="preserve">устройством (тахографом) регистрации режима труда и отдыха водителей транспортных средств в соответствии с требованиями законодательства Российской </w:t>
      </w:r>
      <w:r>
        <w:rPr>
          <w:i/>
          <w:iCs/>
        </w:rPr>
        <w:lastRenderedPageBreak/>
        <w:t>Федерации и требованиями Европейского соглашения, касающегося работы экипажей транспортных средств, производ</w:t>
      </w:r>
      <w:r>
        <w:rPr>
          <w:i/>
          <w:iCs/>
        </w:rPr>
        <w:t xml:space="preserve">ящих международные </w:t>
      </w:r>
      <w:r w:rsidR="000C340F">
        <w:rPr>
          <w:i/>
          <w:iCs/>
        </w:rPr>
        <w:t>автомобильные перевозки (ЕСТР)</w:t>
      </w:r>
    </w:p>
    <w:p w:rsidR="00910768" w:rsidRDefault="00910768" w:rsidP="000C340F">
      <w:pPr>
        <w:pStyle w:val="1"/>
        <w:shd w:val="clear" w:color="auto" w:fill="auto"/>
        <w:spacing w:line="240" w:lineRule="auto"/>
        <w:ind w:firstLine="0"/>
      </w:pPr>
    </w:p>
    <w:sectPr w:rsidR="00910768" w:rsidSect="000C340F">
      <w:headerReference w:type="default" r:id="rId9"/>
      <w:pgSz w:w="11900" w:h="16840"/>
      <w:pgMar w:top="1023" w:right="506" w:bottom="1168" w:left="1636" w:header="595" w:footer="740" w:gutter="0"/>
      <w:pgNumType w:start="2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8E" w:rsidRDefault="00D43A8E">
      <w:r>
        <w:separator/>
      </w:r>
    </w:p>
  </w:endnote>
  <w:endnote w:type="continuationSeparator" w:id="0">
    <w:p w:rsidR="00D43A8E" w:rsidRDefault="00D4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8E" w:rsidRDefault="00D43A8E"/>
  </w:footnote>
  <w:footnote w:type="continuationSeparator" w:id="0">
    <w:p w:rsidR="00D43A8E" w:rsidRDefault="00D43A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68" w:rsidRDefault="00D43A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4059555</wp:posOffset>
              </wp:positionH>
              <wp:positionV relativeFrom="page">
                <wp:posOffset>247015</wp:posOffset>
              </wp:positionV>
              <wp:extent cx="15240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0768" w:rsidRDefault="00D43A8E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340F" w:rsidRPr="000C340F">
                            <w:rPr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19.65pt;margin-top:19.45pt;width:12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fkkwEAACEDAAAOAAAAZHJzL2Uyb0RvYy54bWysUsFOwzAMvSPxD1HurN1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" filled="f" stroked="f">
              <v:textbox style="mso-fit-shape-to-text:t" inset="0,0,0,0">
                <w:txbxContent>
                  <w:p w:rsidR="00910768" w:rsidRDefault="00D43A8E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340F" w:rsidRPr="000C340F">
                      <w:rPr>
                        <w:noProof/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768" w:rsidRDefault="00D43A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4098925</wp:posOffset>
              </wp:positionH>
              <wp:positionV relativeFrom="page">
                <wp:posOffset>436245</wp:posOffset>
              </wp:positionV>
              <wp:extent cx="7620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0768" w:rsidRDefault="00D43A8E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C340F" w:rsidRPr="000C340F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22.75pt;margin-top:34.35pt;width:6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" filled="f" stroked="f">
              <v:textbox style="mso-fit-shape-to-text:t" inset="0,0,0,0">
                <w:txbxContent>
                  <w:p w:rsidR="00910768" w:rsidRDefault="00D43A8E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C340F" w:rsidRPr="000C340F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E0B"/>
    <w:multiLevelType w:val="multilevel"/>
    <w:tmpl w:val="A544A152"/>
    <w:lvl w:ilvl="0">
      <w:start w:val="1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666FA"/>
    <w:multiLevelType w:val="multilevel"/>
    <w:tmpl w:val="C2C81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90324"/>
    <w:multiLevelType w:val="multilevel"/>
    <w:tmpl w:val="3C98F36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4D2711"/>
    <w:multiLevelType w:val="multilevel"/>
    <w:tmpl w:val="FC304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68"/>
    <w:rsid w:val="000C340F"/>
    <w:rsid w:val="00910768"/>
    <w:rsid w:val="00D4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75903-DE20-4CD3-A3AF-5CE0C376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C365-33D2-4B9B-AEF0-B79068D9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5289</Words>
  <Characters>30150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User1-102</dc:creator>
  <cp:keywords/>
  <cp:lastModifiedBy>Sne-Jin</cp:lastModifiedBy>
  <cp:revision>2</cp:revision>
  <dcterms:created xsi:type="dcterms:W3CDTF">2020-09-28T10:08:00Z</dcterms:created>
  <dcterms:modified xsi:type="dcterms:W3CDTF">2020-09-28T10:08:00Z</dcterms:modified>
</cp:coreProperties>
</file>